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16C" w:rsidRPr="00E17BCE" w:rsidRDefault="0035216C">
      <w:pPr>
        <w:rPr>
          <w:rFonts w:cs="Times New Roman"/>
        </w:rPr>
      </w:pPr>
    </w:p>
    <w:p w:rsidR="00DC7C87" w:rsidRPr="00E17BCE" w:rsidRDefault="00DC7C87" w:rsidP="00DC7C87">
      <w:pPr>
        <w:pStyle w:val="Nagwek1"/>
        <w:spacing w:after="60" w:line="20" w:lineRule="atLeast"/>
        <w:rPr>
          <w:rFonts w:cs="Times New Roman"/>
          <w:sz w:val="22"/>
        </w:rPr>
      </w:pPr>
      <w:bookmarkStart w:id="0" w:name="_Toc432406988"/>
      <w:bookmarkStart w:id="1" w:name="_Toc432417664"/>
      <w:bookmarkStart w:id="2" w:name="_Toc439175667"/>
      <w:r w:rsidRPr="00E17BCE">
        <w:rPr>
          <w:rFonts w:cs="Times New Roman"/>
          <w:sz w:val="22"/>
        </w:rPr>
        <w:t>Załączniki do LSR</w:t>
      </w:r>
      <w:bookmarkEnd w:id="0"/>
      <w:bookmarkEnd w:id="1"/>
      <w:bookmarkEnd w:id="2"/>
    </w:p>
    <w:p w:rsidR="00DC7C87" w:rsidRPr="00E17BCE" w:rsidRDefault="00DC7C87" w:rsidP="00DC7C87">
      <w:pPr>
        <w:pStyle w:val="Nagwek2"/>
        <w:spacing w:before="240" w:after="120" w:line="20" w:lineRule="atLeast"/>
        <w:rPr>
          <w:rFonts w:cs="Times New Roman"/>
          <w:sz w:val="22"/>
          <w:szCs w:val="22"/>
        </w:rPr>
      </w:pPr>
      <w:bookmarkStart w:id="3" w:name="_Toc432406989"/>
      <w:bookmarkStart w:id="4" w:name="_Toc432417665"/>
      <w:bookmarkStart w:id="5" w:name="_Toc439175668"/>
      <w:r w:rsidRPr="00E17BCE">
        <w:rPr>
          <w:rFonts w:cs="Times New Roman"/>
          <w:sz w:val="22"/>
          <w:szCs w:val="22"/>
        </w:rPr>
        <w:t>Załącznik nr 1. Procedura aktualizacji LSR</w:t>
      </w:r>
      <w:bookmarkEnd w:id="3"/>
      <w:bookmarkEnd w:id="4"/>
      <w:bookmarkEnd w:id="5"/>
    </w:p>
    <w:p w:rsidR="00DC7C87" w:rsidRPr="00E17BCE" w:rsidRDefault="00DC7C87" w:rsidP="00DC7C87">
      <w:pPr>
        <w:spacing w:after="60" w:line="20" w:lineRule="atLeast"/>
        <w:rPr>
          <w:rFonts w:cs="Times New Roman"/>
          <w:szCs w:val="22"/>
        </w:rPr>
      </w:pPr>
      <w:r w:rsidRPr="00E17BCE">
        <w:rPr>
          <w:rFonts w:cs="Times New Roman"/>
          <w:szCs w:val="22"/>
        </w:rPr>
        <w:t xml:space="preserve">Lokalna Strategia Rozwoju ma charakter dokumentu średniookresowego i obejmuje okres 8 lat od 2016 do 2023 roku. Takie dokumenty ze względu na zmieniające się czynniki zewnętrzne oraz wewnętrzne wymagają aktualizacji i dostosowaniami do aktualnego stanu rzeczy. </w:t>
      </w:r>
    </w:p>
    <w:p w:rsidR="00DC7C87" w:rsidRPr="00E17BCE" w:rsidRDefault="00DC7C87" w:rsidP="00DC7C87">
      <w:pPr>
        <w:spacing w:after="60" w:line="20" w:lineRule="atLeast"/>
        <w:rPr>
          <w:rFonts w:cs="Times New Roman"/>
          <w:szCs w:val="22"/>
        </w:rPr>
      </w:pPr>
      <w:r w:rsidRPr="00E17BCE">
        <w:rPr>
          <w:rFonts w:cs="Times New Roman"/>
          <w:szCs w:val="22"/>
        </w:rPr>
        <w:t>Proces aktualizacji będzie przeprowadzony w oparciu o analizę:</w:t>
      </w:r>
    </w:p>
    <w:p w:rsidR="00DC7C87" w:rsidRPr="00E17BCE" w:rsidRDefault="00DC7C87" w:rsidP="00DC7C87">
      <w:pPr>
        <w:pStyle w:val="Akapitzlist"/>
        <w:numPr>
          <w:ilvl w:val="0"/>
          <w:numId w:val="5"/>
        </w:numPr>
        <w:spacing w:after="60"/>
        <w:rPr>
          <w:rFonts w:cs="Times New Roman"/>
        </w:rPr>
      </w:pPr>
      <w:r w:rsidRPr="00E17BCE">
        <w:rPr>
          <w:rFonts w:cs="Times New Roman"/>
        </w:rPr>
        <w:t>uwarunkowań wewnętrznych obszaru LGD,</w:t>
      </w:r>
    </w:p>
    <w:p w:rsidR="00DC7C87" w:rsidRPr="00E17BCE" w:rsidRDefault="00DC7C87" w:rsidP="00DC7C87">
      <w:pPr>
        <w:pStyle w:val="Akapitzlist"/>
        <w:numPr>
          <w:ilvl w:val="0"/>
          <w:numId w:val="5"/>
        </w:numPr>
        <w:spacing w:after="60"/>
        <w:rPr>
          <w:rFonts w:cs="Times New Roman"/>
        </w:rPr>
      </w:pPr>
      <w:r w:rsidRPr="00E17BCE">
        <w:rPr>
          <w:rFonts w:cs="Times New Roman"/>
        </w:rPr>
        <w:t>uwarunkowań zewnętrznych,</w:t>
      </w:r>
    </w:p>
    <w:p w:rsidR="00DC7C87" w:rsidRPr="00E17BCE" w:rsidRDefault="00DC7C87" w:rsidP="00DC7C87">
      <w:pPr>
        <w:pStyle w:val="Akapitzlist"/>
        <w:numPr>
          <w:ilvl w:val="0"/>
          <w:numId w:val="5"/>
        </w:numPr>
        <w:spacing w:after="60"/>
        <w:rPr>
          <w:rFonts w:cs="Times New Roman"/>
        </w:rPr>
      </w:pPr>
      <w:r w:rsidRPr="00E17BCE">
        <w:rPr>
          <w:rFonts w:cs="Times New Roman"/>
        </w:rPr>
        <w:t>wcześniej niezdefiniowanych lub nowopowstałych potrzeb społeczności lokalnej,</w:t>
      </w:r>
    </w:p>
    <w:p w:rsidR="00DC7C87" w:rsidRPr="00E17BCE" w:rsidRDefault="00DC7C87" w:rsidP="00DC7C87">
      <w:pPr>
        <w:pStyle w:val="Akapitzlist"/>
        <w:numPr>
          <w:ilvl w:val="0"/>
          <w:numId w:val="5"/>
        </w:numPr>
        <w:spacing w:after="60"/>
        <w:ind w:left="714" w:hanging="357"/>
        <w:contextualSpacing w:val="0"/>
        <w:rPr>
          <w:rFonts w:cs="Times New Roman"/>
        </w:rPr>
      </w:pPr>
      <w:r w:rsidRPr="00E17BCE">
        <w:rPr>
          <w:rFonts w:cs="Times New Roman"/>
        </w:rPr>
        <w:t>wyników procesu ewaluacji.</w:t>
      </w:r>
    </w:p>
    <w:p w:rsidR="00DC7C87" w:rsidRPr="00E17BCE" w:rsidRDefault="00DC7C87" w:rsidP="00DC7C87">
      <w:pPr>
        <w:pStyle w:val="Akapitzlist"/>
        <w:numPr>
          <w:ilvl w:val="0"/>
          <w:numId w:val="1"/>
        </w:numPr>
        <w:shd w:val="clear" w:color="auto" w:fill="BFBFBF" w:themeFill="background1" w:themeFillShade="BF"/>
        <w:spacing w:before="100" w:after="60"/>
        <w:ind w:left="284" w:hanging="284"/>
        <w:contextualSpacing w:val="0"/>
        <w:rPr>
          <w:rFonts w:cs="Times New Roman"/>
          <w:b/>
        </w:rPr>
      </w:pPr>
      <w:r w:rsidRPr="00E17BCE">
        <w:rPr>
          <w:rFonts w:cs="Times New Roman"/>
          <w:b/>
        </w:rPr>
        <w:t>Podmioty biorące udział w procesie aktualizacji</w:t>
      </w:r>
    </w:p>
    <w:p w:rsidR="00DC7C87" w:rsidRPr="00E17BCE" w:rsidRDefault="00DC7C87" w:rsidP="00DC7C87">
      <w:pPr>
        <w:pStyle w:val="Akapitzlist"/>
        <w:numPr>
          <w:ilvl w:val="0"/>
          <w:numId w:val="3"/>
        </w:numPr>
        <w:spacing w:after="60"/>
        <w:ind w:left="426"/>
        <w:contextualSpacing w:val="0"/>
        <w:rPr>
          <w:rFonts w:cs="Times New Roman"/>
        </w:rPr>
      </w:pPr>
      <w:r w:rsidRPr="00E17BCE">
        <w:rPr>
          <w:rFonts w:cs="Times New Roman"/>
        </w:rPr>
        <w:t>Walne Zebranie Członków Lokalnej Grupy Działania „Ziemia Biłgorajska” – organ przyjmujący zaktualizowany dokument,</w:t>
      </w:r>
    </w:p>
    <w:p w:rsidR="00DC7C87" w:rsidRPr="00E17BCE" w:rsidRDefault="00DC7C87" w:rsidP="00DC7C87">
      <w:pPr>
        <w:pStyle w:val="Akapitzlist"/>
        <w:numPr>
          <w:ilvl w:val="0"/>
          <w:numId w:val="3"/>
        </w:numPr>
        <w:spacing w:after="60"/>
        <w:ind w:left="426"/>
        <w:contextualSpacing w:val="0"/>
        <w:rPr>
          <w:rFonts w:cs="Times New Roman"/>
        </w:rPr>
      </w:pPr>
      <w:r w:rsidRPr="00E17BCE">
        <w:rPr>
          <w:rFonts w:cs="Times New Roman"/>
        </w:rPr>
        <w:t>Zarząd LGD „Ziemia Biłgorajska” – organ wszczynający proces aktualizacji LSR,</w:t>
      </w:r>
    </w:p>
    <w:p w:rsidR="00DC7C87" w:rsidRPr="00E17BCE" w:rsidRDefault="00DC7C87" w:rsidP="00DC7C87">
      <w:pPr>
        <w:pStyle w:val="Akapitzlist"/>
        <w:numPr>
          <w:ilvl w:val="0"/>
          <w:numId w:val="3"/>
        </w:numPr>
        <w:spacing w:after="60"/>
        <w:ind w:left="426"/>
        <w:contextualSpacing w:val="0"/>
        <w:rPr>
          <w:rFonts w:cs="Times New Roman"/>
        </w:rPr>
      </w:pPr>
      <w:r w:rsidRPr="00E17BCE">
        <w:rPr>
          <w:rFonts w:cs="Times New Roman"/>
        </w:rPr>
        <w:t>Zespół ds. aktualizacji (pracownicy biura LGD i członkowie Zarządu LGD) – organ opracowujący zakres aktualizacji,</w:t>
      </w:r>
    </w:p>
    <w:p w:rsidR="00DC7C87" w:rsidRPr="00E17BCE" w:rsidRDefault="00DC7C87" w:rsidP="00DC7C87">
      <w:pPr>
        <w:pStyle w:val="Akapitzlist"/>
        <w:numPr>
          <w:ilvl w:val="0"/>
          <w:numId w:val="3"/>
        </w:numPr>
        <w:spacing w:after="60"/>
        <w:ind w:left="426"/>
        <w:contextualSpacing w:val="0"/>
        <w:rPr>
          <w:rFonts w:cs="Times New Roman"/>
        </w:rPr>
      </w:pPr>
      <w:r w:rsidRPr="00E17BCE">
        <w:rPr>
          <w:rFonts w:cs="Times New Roman"/>
        </w:rPr>
        <w:t>Społeczność lokalna – podmiot opiniujący zakres aktualizacji.</w:t>
      </w:r>
    </w:p>
    <w:p w:rsidR="00DC7C87" w:rsidRPr="00E17BCE" w:rsidRDefault="00DC7C87" w:rsidP="00DC7C87">
      <w:pPr>
        <w:pStyle w:val="Akapitzlist"/>
        <w:numPr>
          <w:ilvl w:val="0"/>
          <w:numId w:val="1"/>
        </w:numPr>
        <w:shd w:val="clear" w:color="auto" w:fill="BFBFBF" w:themeFill="background1" w:themeFillShade="BF"/>
        <w:spacing w:before="100" w:after="60"/>
        <w:ind w:left="284" w:hanging="284"/>
        <w:contextualSpacing w:val="0"/>
        <w:rPr>
          <w:rFonts w:cs="Times New Roman"/>
          <w:b/>
        </w:rPr>
      </w:pPr>
      <w:r w:rsidRPr="00E17BCE">
        <w:rPr>
          <w:rFonts w:cs="Times New Roman"/>
          <w:b/>
        </w:rPr>
        <w:t>Sposób aktualizacji</w:t>
      </w:r>
    </w:p>
    <w:p w:rsidR="00DC7C87" w:rsidRPr="00E17BCE" w:rsidRDefault="00DC7C87" w:rsidP="00DC7C87">
      <w:pPr>
        <w:spacing w:after="60" w:line="20" w:lineRule="atLeast"/>
        <w:rPr>
          <w:rFonts w:cs="Times New Roman"/>
          <w:szCs w:val="22"/>
        </w:rPr>
      </w:pPr>
      <w:r w:rsidRPr="00E17BCE">
        <w:rPr>
          <w:rFonts w:cs="Times New Roman"/>
          <w:szCs w:val="22"/>
        </w:rPr>
        <w:t xml:space="preserve">Aktualizacja Lokalnej Strategii Rozwoju może być prowadzona w sposób: </w:t>
      </w:r>
    </w:p>
    <w:p w:rsidR="00DC7C87" w:rsidRPr="00E17BCE" w:rsidRDefault="00DC7C87" w:rsidP="00E17BCE">
      <w:pPr>
        <w:pStyle w:val="Akapitzlist"/>
        <w:numPr>
          <w:ilvl w:val="0"/>
          <w:numId w:val="5"/>
        </w:numPr>
        <w:spacing w:after="60"/>
        <w:ind w:left="644"/>
        <w:rPr>
          <w:rFonts w:cs="Times New Roman"/>
        </w:rPr>
      </w:pPr>
      <w:r w:rsidRPr="00E17BCE">
        <w:rPr>
          <w:rFonts w:cs="Times New Roman"/>
        </w:rPr>
        <w:t xml:space="preserve">Zwyczajny – zmiany spowodowane wynikiem procesu  ewaluacji </w:t>
      </w:r>
      <w:r w:rsidRPr="00E17BCE">
        <w:rPr>
          <w:rFonts w:cs="Times New Roman"/>
          <w:strike/>
          <w:color w:val="FF0000"/>
        </w:rPr>
        <w:t>prowadzonego</w:t>
      </w:r>
      <w:r w:rsidRPr="00E17BCE">
        <w:rPr>
          <w:rFonts w:cs="Times New Roman"/>
        </w:rPr>
        <w:t xml:space="preserve"> </w:t>
      </w:r>
      <w:r w:rsidRPr="00E17BCE">
        <w:rPr>
          <w:rFonts w:cs="Times New Roman"/>
          <w:strike/>
          <w:color w:val="FF0000"/>
        </w:rPr>
        <w:t>co 3 lata</w:t>
      </w:r>
      <w:r w:rsidRPr="00E17BCE">
        <w:rPr>
          <w:rFonts w:cs="Times New Roman"/>
          <w:color w:val="FF0000"/>
        </w:rPr>
        <w:t>,</w:t>
      </w:r>
      <w:r w:rsidR="00E17BCE" w:rsidRPr="00E17BCE">
        <w:rPr>
          <w:rFonts w:cs="Times New Roman"/>
          <w:color w:val="FF0000"/>
        </w:rPr>
        <w:t xml:space="preserve"> lub</w:t>
      </w:r>
      <w:r w:rsidR="00E17BCE" w:rsidRPr="00E17BCE">
        <w:rPr>
          <w:rFonts w:cs="Times New Roman"/>
        </w:rPr>
        <w:t xml:space="preserve"> </w:t>
      </w:r>
      <w:r w:rsidR="00E17BCE" w:rsidRPr="00E17BCE">
        <w:rPr>
          <w:rFonts w:cs="Times New Roman"/>
          <w:color w:val="FF0000"/>
        </w:rPr>
        <w:t>bieżącymi potrzebami wynikającymi z uwag zgłaszanych przez mieszkańców obszaru LSR</w:t>
      </w:r>
      <w:r w:rsidR="00E17BCE" w:rsidRPr="00E17BCE">
        <w:rPr>
          <w:rFonts w:cs="Times New Roman"/>
        </w:rPr>
        <w:t>,</w:t>
      </w:r>
    </w:p>
    <w:p w:rsidR="00DC7C87" w:rsidRPr="00E17BCE" w:rsidRDefault="00DC7C87" w:rsidP="00DC7C87">
      <w:pPr>
        <w:pStyle w:val="Akapitzlist"/>
        <w:numPr>
          <w:ilvl w:val="0"/>
          <w:numId w:val="5"/>
        </w:numPr>
        <w:spacing w:after="60"/>
        <w:rPr>
          <w:rFonts w:cs="Times New Roman"/>
        </w:rPr>
      </w:pPr>
      <w:r w:rsidRPr="00E17BCE">
        <w:rPr>
          <w:rFonts w:cs="Times New Roman"/>
        </w:rPr>
        <w:t>Nadzwyczajny – zmiana spowodowana wstąpieniem zasadniczych zmian w uwarunkowaniach wdrażania strategii lub w sposobach jej wdrażania</w:t>
      </w:r>
      <w:r w:rsidR="00E17BCE" w:rsidRPr="00E17BCE">
        <w:rPr>
          <w:rFonts w:cs="Times New Roman"/>
        </w:rPr>
        <w:t xml:space="preserve"> </w:t>
      </w:r>
      <w:r w:rsidR="00E17BCE" w:rsidRPr="00E17BCE">
        <w:rPr>
          <w:rFonts w:cs="Times New Roman"/>
          <w:color w:val="FF0000"/>
        </w:rPr>
        <w:t>oraz w przepisach odnoszących się do LSR</w:t>
      </w:r>
      <w:r w:rsidRPr="00E17BCE">
        <w:rPr>
          <w:rFonts w:cs="Times New Roman"/>
        </w:rPr>
        <w:t>.</w:t>
      </w:r>
    </w:p>
    <w:p w:rsidR="00DC7C87" w:rsidRPr="00E17BCE" w:rsidRDefault="00DC7C87" w:rsidP="00DC7C87">
      <w:pPr>
        <w:pStyle w:val="Akapitzlist"/>
        <w:numPr>
          <w:ilvl w:val="0"/>
          <w:numId w:val="1"/>
        </w:numPr>
        <w:shd w:val="clear" w:color="auto" w:fill="BFBFBF" w:themeFill="background1" w:themeFillShade="BF"/>
        <w:spacing w:before="100" w:after="60"/>
        <w:ind w:left="284" w:hanging="284"/>
        <w:contextualSpacing w:val="0"/>
        <w:rPr>
          <w:rFonts w:cs="Times New Roman"/>
          <w:b/>
        </w:rPr>
      </w:pPr>
      <w:r w:rsidRPr="00E17BCE">
        <w:rPr>
          <w:rFonts w:cs="Times New Roman"/>
          <w:b/>
        </w:rPr>
        <w:t>Rozpoczęcie procesu aktualizacji</w:t>
      </w:r>
    </w:p>
    <w:p w:rsidR="00DC7C87" w:rsidRPr="00E17BCE" w:rsidRDefault="00DC7C87" w:rsidP="00DC7C87">
      <w:pPr>
        <w:spacing w:after="60" w:line="20" w:lineRule="atLeast"/>
        <w:rPr>
          <w:rFonts w:cs="Times New Roman"/>
          <w:szCs w:val="22"/>
        </w:rPr>
      </w:pPr>
      <w:r w:rsidRPr="00E17BCE">
        <w:rPr>
          <w:rFonts w:cs="Times New Roman"/>
          <w:szCs w:val="22"/>
        </w:rPr>
        <w:t>Rozpoczęcie procesu aktualizacji strategii wymaga decyzji Zarządu LGD podejmowanej w oparciu o:</w:t>
      </w:r>
    </w:p>
    <w:p w:rsidR="00DC7C87" w:rsidRPr="00E17BCE" w:rsidRDefault="00DC7C87" w:rsidP="00DC7C87">
      <w:pPr>
        <w:pStyle w:val="Akapitzlist"/>
        <w:numPr>
          <w:ilvl w:val="0"/>
          <w:numId w:val="5"/>
        </w:numPr>
        <w:spacing w:after="60"/>
        <w:rPr>
          <w:rFonts w:cs="Times New Roman"/>
        </w:rPr>
      </w:pPr>
      <w:r w:rsidRPr="00E17BCE">
        <w:rPr>
          <w:rFonts w:cs="Times New Roman"/>
        </w:rPr>
        <w:t>Dane pozyskane w procesie monitoringu wdrażania LSR i ich ocena w procesie ewaluacji,</w:t>
      </w:r>
    </w:p>
    <w:p w:rsidR="00DC7C87" w:rsidRPr="00E17BCE" w:rsidRDefault="00DC7C87" w:rsidP="00DC7C87">
      <w:pPr>
        <w:pStyle w:val="Akapitzlist"/>
        <w:numPr>
          <w:ilvl w:val="0"/>
          <w:numId w:val="5"/>
        </w:numPr>
        <w:spacing w:after="60"/>
        <w:rPr>
          <w:rFonts w:cs="Times New Roman"/>
        </w:rPr>
      </w:pPr>
      <w:r w:rsidRPr="00E17BCE">
        <w:rPr>
          <w:rFonts w:cs="Times New Roman"/>
        </w:rPr>
        <w:t>Zmiany prawne niezależne od Lokalnej Grupy Działania oraz inne zmiany zewnętrzne wpływające na sposób i zakres realizowanej Strategii.</w:t>
      </w:r>
    </w:p>
    <w:p w:rsidR="00DC7C87" w:rsidRPr="00E17BCE" w:rsidRDefault="00DC7C87" w:rsidP="00DC7C87">
      <w:pPr>
        <w:spacing w:after="60" w:line="20" w:lineRule="atLeast"/>
        <w:rPr>
          <w:rFonts w:cs="Times New Roman"/>
          <w:szCs w:val="22"/>
        </w:rPr>
      </w:pPr>
      <w:r w:rsidRPr="00E17BCE">
        <w:rPr>
          <w:rFonts w:cs="Times New Roman"/>
          <w:szCs w:val="22"/>
        </w:rPr>
        <w:t xml:space="preserve">W sytuacji wystąpienia zmian mających istotny wpływ na cele i przedsięwzięcia, wskaźniki oraz budżet  Zarząd LGD podejmuje decyzje o rozpoczęciu procesu aktualizacji Strategii i powiązanych z nią procedur i regulaminów. </w:t>
      </w:r>
    </w:p>
    <w:p w:rsidR="00DC7C87" w:rsidRPr="00E17BCE" w:rsidRDefault="00DC7C87" w:rsidP="00DC7C87">
      <w:pPr>
        <w:pStyle w:val="Akapitzlist"/>
        <w:numPr>
          <w:ilvl w:val="0"/>
          <w:numId w:val="1"/>
        </w:numPr>
        <w:shd w:val="clear" w:color="auto" w:fill="BFBFBF" w:themeFill="background1" w:themeFillShade="BF"/>
        <w:spacing w:before="100" w:after="60"/>
        <w:ind w:left="284" w:hanging="284"/>
        <w:contextualSpacing w:val="0"/>
        <w:rPr>
          <w:rFonts w:cs="Times New Roman"/>
          <w:b/>
        </w:rPr>
      </w:pPr>
      <w:r w:rsidRPr="00E17BCE">
        <w:rPr>
          <w:rFonts w:cs="Times New Roman"/>
          <w:b/>
        </w:rPr>
        <w:t>Proces aktualizacji</w:t>
      </w:r>
    </w:p>
    <w:p w:rsidR="00E17BCE" w:rsidRPr="00E17BCE" w:rsidRDefault="00E17BCE" w:rsidP="00E17BCE">
      <w:pPr>
        <w:spacing w:after="60"/>
        <w:rPr>
          <w:rFonts w:cs="Times New Roman"/>
          <w:color w:val="FF0000"/>
          <w:szCs w:val="22"/>
          <w:u w:val="single"/>
        </w:rPr>
      </w:pPr>
      <w:r w:rsidRPr="00E17BCE">
        <w:rPr>
          <w:rFonts w:cs="Times New Roman"/>
          <w:color w:val="FF0000"/>
          <w:u w:val="single"/>
        </w:rPr>
        <w:t>Aktualizacja zwyczajna LSR</w:t>
      </w:r>
    </w:p>
    <w:p w:rsidR="00DC7C87" w:rsidRPr="00E17BCE" w:rsidRDefault="00DC7C87" w:rsidP="00DC7C87">
      <w:pPr>
        <w:spacing w:after="60" w:line="20" w:lineRule="atLeast"/>
        <w:rPr>
          <w:rFonts w:cs="Times New Roman"/>
          <w:strike/>
          <w:color w:val="FF0000"/>
          <w:szCs w:val="22"/>
        </w:rPr>
      </w:pPr>
      <w:r w:rsidRPr="00E17BCE">
        <w:rPr>
          <w:rFonts w:cs="Times New Roman"/>
          <w:szCs w:val="22"/>
        </w:rPr>
        <w:t xml:space="preserve">Pierwsze propozycje zmian w Lokalnej Strategii Rozwoju wraz z uzasadnieniem ich wprowadzenia </w:t>
      </w:r>
      <w:r w:rsidRPr="00E17BCE">
        <w:rPr>
          <w:rFonts w:cs="Times New Roman"/>
          <w:strike/>
          <w:color w:val="FF0000"/>
          <w:szCs w:val="22"/>
        </w:rPr>
        <w:t>(np. na podstawie danych ewaluacyjnych)</w:t>
      </w:r>
      <w:r w:rsidRPr="00E17BCE">
        <w:rPr>
          <w:rFonts w:cs="Times New Roman"/>
          <w:szCs w:val="22"/>
        </w:rPr>
        <w:t xml:space="preserve"> opracowane zostaną przez zespół ds. aktualizacji LSR składający się z pracowników biura LGD i członków </w:t>
      </w:r>
      <w:r w:rsidRPr="00E17BCE">
        <w:rPr>
          <w:rFonts w:cs="Times New Roman"/>
          <w:strike/>
          <w:color w:val="FF0000"/>
          <w:szCs w:val="22"/>
        </w:rPr>
        <w:t>Zarządu</w:t>
      </w:r>
      <w:r w:rsidR="00F41596" w:rsidRPr="00E17BCE">
        <w:rPr>
          <w:rFonts w:cs="Times New Roman"/>
          <w:szCs w:val="22"/>
        </w:rPr>
        <w:t xml:space="preserve"> </w:t>
      </w:r>
      <w:r w:rsidR="00F41596" w:rsidRPr="00E17BCE">
        <w:rPr>
          <w:rFonts w:cs="Times New Roman"/>
          <w:color w:val="FF0000"/>
          <w:szCs w:val="22"/>
        </w:rPr>
        <w:t>Stowarzyszenia</w:t>
      </w:r>
      <w:r w:rsidRPr="00E17BCE">
        <w:rPr>
          <w:rFonts w:cs="Times New Roman"/>
          <w:szCs w:val="22"/>
        </w:rPr>
        <w:t xml:space="preserve">. </w:t>
      </w:r>
      <w:r w:rsidRPr="00E17BCE">
        <w:rPr>
          <w:rFonts w:cs="Times New Roman"/>
          <w:strike/>
          <w:color w:val="FF0000"/>
          <w:szCs w:val="22"/>
        </w:rPr>
        <w:t xml:space="preserve">Proces aktualizacji podobnie jak proces tworzenia Lokalnej Strategii Rozwoju będzie oparty w dużym stopniu na partycypacji społecznej: </w:t>
      </w:r>
    </w:p>
    <w:p w:rsidR="00DC7C87" w:rsidRPr="00E17BCE" w:rsidRDefault="00DC7C87" w:rsidP="00DC7C87">
      <w:pPr>
        <w:pStyle w:val="Akapitzlist"/>
        <w:numPr>
          <w:ilvl w:val="0"/>
          <w:numId w:val="2"/>
        </w:numPr>
        <w:spacing w:after="60"/>
        <w:contextualSpacing w:val="0"/>
        <w:rPr>
          <w:rFonts w:cs="Times New Roman"/>
        </w:rPr>
      </w:pPr>
      <w:r w:rsidRPr="00E17BCE">
        <w:rPr>
          <w:rFonts w:cs="Times New Roman"/>
        </w:rPr>
        <w:t xml:space="preserve">Na stronie internetowej LGD zostanie umieszczona informacja o potrzebie dokonania zmian w LSR, ich planowany zakres i powód ich wprowadzenia (efekt pracy zespołu ds. aktualizacji). Dodatkowo zostanie zamieszczony formularz wprowadzania uwag do zaproponowanych poprawek jak i możliwość wprowadzenia nowych zmian w obowiązującym dokumencie LSR. </w:t>
      </w:r>
    </w:p>
    <w:p w:rsidR="00DC7C87" w:rsidRPr="00E17BCE" w:rsidRDefault="00DC7C87" w:rsidP="00DC7C87">
      <w:pPr>
        <w:pStyle w:val="Akapitzlist"/>
        <w:numPr>
          <w:ilvl w:val="0"/>
          <w:numId w:val="2"/>
        </w:numPr>
        <w:spacing w:after="60"/>
        <w:contextualSpacing w:val="0"/>
        <w:rPr>
          <w:rFonts w:cs="Times New Roman"/>
          <w:strike/>
          <w:color w:val="FF0000"/>
        </w:rPr>
      </w:pPr>
      <w:r w:rsidRPr="00E17BCE">
        <w:rPr>
          <w:rFonts w:cs="Times New Roman"/>
        </w:rPr>
        <w:t xml:space="preserve">Zebrane podczas konsultacji uwagi następnie są rozważane przez </w:t>
      </w:r>
      <w:r w:rsidRPr="00E17BCE">
        <w:rPr>
          <w:rFonts w:cs="Times New Roman"/>
          <w:strike/>
          <w:color w:val="FF0000"/>
        </w:rPr>
        <w:t>Grupę Roboczą składającą się z przedstawicieli wszystkich sektorów i mieszkańców obszaru LGD</w:t>
      </w:r>
      <w:r w:rsidR="00F41596" w:rsidRPr="00E17BCE">
        <w:rPr>
          <w:rFonts w:cs="Times New Roman"/>
        </w:rPr>
        <w:t xml:space="preserve"> </w:t>
      </w:r>
      <w:r w:rsidR="00F41596" w:rsidRPr="00E17BCE">
        <w:rPr>
          <w:rFonts w:cs="Times New Roman"/>
          <w:color w:val="FF0000"/>
        </w:rPr>
        <w:t xml:space="preserve">zespól ds. aktualizacji </w:t>
      </w:r>
      <w:r w:rsidR="00F41596" w:rsidRPr="00E17BCE">
        <w:rPr>
          <w:rFonts w:cs="Times New Roman"/>
          <w:color w:val="FF0000"/>
        </w:rPr>
        <w:lastRenderedPageBreak/>
        <w:t>LSR</w:t>
      </w:r>
      <w:r w:rsidRPr="00E17BCE">
        <w:rPr>
          <w:rFonts w:cs="Times New Roman"/>
        </w:rPr>
        <w:t xml:space="preserve">. </w:t>
      </w:r>
      <w:r w:rsidRPr="00E17BCE">
        <w:rPr>
          <w:rFonts w:cs="Times New Roman"/>
          <w:strike/>
          <w:color w:val="FF0000"/>
        </w:rPr>
        <w:t xml:space="preserve">Wypracowane w trakcie spotkania aktualizacje zapisów zostają umieszczone  w Lokalnej Strategii Rozwoju. </w:t>
      </w:r>
      <w:r w:rsidR="00F41596" w:rsidRPr="00E17BCE">
        <w:rPr>
          <w:rFonts w:cs="Times New Roman"/>
          <w:color w:val="FF0000"/>
        </w:rPr>
        <w:t>i po zaakceptowaniu wprowadzone do dokumentu</w:t>
      </w:r>
    </w:p>
    <w:p w:rsidR="00DC7C87" w:rsidRPr="00E17BCE" w:rsidRDefault="00DC7C87" w:rsidP="00DC7C87">
      <w:pPr>
        <w:pStyle w:val="Akapitzlist"/>
        <w:numPr>
          <w:ilvl w:val="0"/>
          <w:numId w:val="2"/>
        </w:numPr>
        <w:spacing w:after="60"/>
        <w:contextualSpacing w:val="0"/>
        <w:rPr>
          <w:rFonts w:cs="Times New Roman"/>
          <w:strike/>
          <w:color w:val="FF0000"/>
        </w:rPr>
      </w:pPr>
      <w:r w:rsidRPr="00E17BCE">
        <w:rPr>
          <w:rFonts w:cs="Times New Roman"/>
          <w:strike/>
          <w:color w:val="FF0000"/>
        </w:rPr>
        <w:t xml:space="preserve">Lokalna Strategia Rozwoju (po uwagach grupy roboczej) zostanie ponownie umieszczona na stronie internetowej z formularzem wprowadzenia uwag. Zaproponowane w trakcie tej metody zapisy poddane zostaną analizie  przeprowadzonej przez zespół ds. aktualizacji LSR i po zaakceptowaniu wprowadzone do dokumentu. </w:t>
      </w:r>
    </w:p>
    <w:p w:rsidR="00DC7C87" w:rsidRPr="00E17BCE" w:rsidRDefault="00DC7C87" w:rsidP="00DC7C87">
      <w:pPr>
        <w:spacing w:after="60" w:line="20" w:lineRule="atLeast"/>
        <w:rPr>
          <w:rFonts w:cs="Times New Roman"/>
          <w:szCs w:val="22"/>
        </w:rPr>
      </w:pPr>
      <w:r w:rsidRPr="00E17BCE">
        <w:rPr>
          <w:rFonts w:cs="Times New Roman"/>
          <w:szCs w:val="22"/>
        </w:rPr>
        <w:t xml:space="preserve">Zaktualizowany w wyniku procesu konsultacji społecznych dokument zostaje przedstawiony na Walnym Zebraniu Członków i po zaakceptowaniu przyjęty w formie uchwały. </w:t>
      </w:r>
    </w:p>
    <w:p w:rsidR="00E17BCE" w:rsidRPr="00E17BCE" w:rsidRDefault="00E17BCE" w:rsidP="00E17BCE">
      <w:pPr>
        <w:spacing w:after="60" w:line="20" w:lineRule="atLeast"/>
        <w:rPr>
          <w:rFonts w:cs="Times New Roman"/>
          <w:color w:val="FF0000"/>
          <w:u w:val="single"/>
        </w:rPr>
      </w:pPr>
      <w:r w:rsidRPr="00E17BCE">
        <w:rPr>
          <w:rFonts w:cs="Times New Roman"/>
          <w:color w:val="FF0000"/>
          <w:u w:val="single"/>
        </w:rPr>
        <w:t>Aktualizacja nadzwyczajna LSR</w:t>
      </w:r>
    </w:p>
    <w:p w:rsidR="00DC7C87" w:rsidRPr="00E17BCE" w:rsidRDefault="00E17BCE" w:rsidP="00DC7C87">
      <w:pPr>
        <w:spacing w:after="60" w:line="20" w:lineRule="atLeast"/>
        <w:rPr>
          <w:rFonts w:cs="Times New Roman"/>
          <w:color w:val="FF0000"/>
        </w:rPr>
      </w:pPr>
      <w:r w:rsidRPr="00E17BCE">
        <w:rPr>
          <w:rFonts w:cs="Times New Roman"/>
          <w:color w:val="FF0000"/>
        </w:rPr>
        <w:t xml:space="preserve">Nadzwyczajna aktualizacja LSR wymaga opublikowania przez Zarząd  proponowanych zmian na stronie internetowej, zachowując minimum 5 dniowy termin umożliwiający zgłaszanie uwag. Zgłoszone uwagi zostają przeanalizowane przez Zarząd LGD i </w:t>
      </w:r>
      <w:r w:rsidR="00400015">
        <w:rPr>
          <w:rFonts w:cs="Times New Roman"/>
          <w:color w:val="FF0000"/>
        </w:rPr>
        <w:t>mogą zostać uwzględnione w LSR. W </w:t>
      </w:r>
      <w:r w:rsidRPr="00E17BCE">
        <w:rPr>
          <w:rFonts w:cs="Times New Roman"/>
          <w:color w:val="FF0000"/>
        </w:rPr>
        <w:t xml:space="preserve">przypadku braku uwag zmiany uznaje się za przyjęte. </w:t>
      </w:r>
    </w:p>
    <w:p w:rsidR="00DC7C87" w:rsidRDefault="00FD714F" w:rsidP="00DC7C87">
      <w:pPr>
        <w:spacing w:after="60" w:line="20" w:lineRule="atLeast"/>
        <w:rPr>
          <w:color w:val="FF0000"/>
        </w:rPr>
      </w:pPr>
      <w:r w:rsidRPr="004501DB">
        <w:rPr>
          <w:rFonts w:cs="Times New Roman"/>
          <w:color w:val="FF0000"/>
          <w:szCs w:val="22"/>
        </w:rPr>
        <w:t xml:space="preserve">Zmiany </w:t>
      </w:r>
      <w:r w:rsidR="004501DB" w:rsidRPr="004501DB">
        <w:rPr>
          <w:color w:val="FF0000"/>
        </w:rPr>
        <w:t>celów, wskaźników i kryteriów wyboru Lokalnej Strategii Rozwoju na lata 2016-2023 wymagają zatwierdzenia uchwałą Walnego Zebrania Członków.</w:t>
      </w:r>
    </w:p>
    <w:p w:rsidR="00030523" w:rsidRPr="004501DB" w:rsidRDefault="00030523" w:rsidP="00DC7C87">
      <w:pPr>
        <w:spacing w:after="60" w:line="20" w:lineRule="atLeast"/>
        <w:rPr>
          <w:rFonts w:cs="Times New Roman"/>
          <w:color w:val="FF0000"/>
          <w:szCs w:val="22"/>
        </w:rPr>
      </w:pPr>
      <w:r>
        <w:rPr>
          <w:color w:val="FF0000"/>
        </w:rPr>
        <w:t xml:space="preserve">Pozostałe zmiany wymagają </w:t>
      </w:r>
      <w:r w:rsidRPr="004501DB">
        <w:rPr>
          <w:color w:val="FF0000"/>
        </w:rPr>
        <w:t xml:space="preserve">zatwierdzenia uchwałą </w:t>
      </w:r>
      <w:r>
        <w:rPr>
          <w:color w:val="FF0000"/>
        </w:rPr>
        <w:t>Zarządu LGD.</w:t>
      </w:r>
    </w:p>
    <w:p w:rsidR="00DC7C87" w:rsidRPr="00E17BCE" w:rsidRDefault="00DC7C87" w:rsidP="00DC7C87">
      <w:pPr>
        <w:pStyle w:val="Akapitzlist"/>
        <w:numPr>
          <w:ilvl w:val="0"/>
          <w:numId w:val="1"/>
        </w:numPr>
        <w:shd w:val="clear" w:color="auto" w:fill="BFBFBF" w:themeFill="background1" w:themeFillShade="BF"/>
        <w:spacing w:before="100" w:after="60"/>
        <w:ind w:left="284" w:hanging="284"/>
        <w:contextualSpacing w:val="0"/>
        <w:rPr>
          <w:rFonts w:cs="Times New Roman"/>
          <w:b/>
        </w:rPr>
      </w:pPr>
      <w:r w:rsidRPr="00E17BCE">
        <w:rPr>
          <w:rFonts w:cs="Times New Roman"/>
          <w:b/>
        </w:rPr>
        <w:t>Zakres zmian dokonywanych w ramach aktualizacji strategii</w:t>
      </w:r>
    </w:p>
    <w:p w:rsidR="00DC7C87" w:rsidRPr="00E17BCE" w:rsidRDefault="00DC7C87" w:rsidP="00DC7C87">
      <w:pPr>
        <w:spacing w:after="60" w:line="20" w:lineRule="atLeast"/>
        <w:rPr>
          <w:rFonts w:cs="Times New Roman"/>
          <w:szCs w:val="22"/>
        </w:rPr>
      </w:pPr>
      <w:r w:rsidRPr="00E17BCE">
        <w:rPr>
          <w:rFonts w:cs="Times New Roman"/>
          <w:szCs w:val="22"/>
        </w:rPr>
        <w:t xml:space="preserve">Zakres aktualizacji może obejmować: </w:t>
      </w:r>
    </w:p>
    <w:p w:rsidR="00DC7C87" w:rsidRPr="00E17BCE" w:rsidRDefault="00DC7C87" w:rsidP="00DC7C87">
      <w:pPr>
        <w:pStyle w:val="Akapitzlist"/>
        <w:numPr>
          <w:ilvl w:val="0"/>
          <w:numId w:val="4"/>
        </w:numPr>
        <w:spacing w:after="60"/>
        <w:jc w:val="left"/>
        <w:rPr>
          <w:rFonts w:cs="Times New Roman"/>
        </w:rPr>
      </w:pPr>
      <w:r w:rsidRPr="00E17BCE">
        <w:rPr>
          <w:rFonts w:cs="Times New Roman"/>
        </w:rPr>
        <w:t>Zmianę lub usunięcie przedsięwzięć a tym samym wskaźników (wyeliminowanie lub zmiana treści przedsięwzięć nie cieszących się zainteresowaniem lokalnej społeczności lub na skutek zmiany uwarunkowań rozwojowych obszaru LGD),</w:t>
      </w:r>
    </w:p>
    <w:p w:rsidR="00DC7C87" w:rsidRPr="00E17BCE" w:rsidRDefault="00DC7C87" w:rsidP="00DC7C87">
      <w:pPr>
        <w:pStyle w:val="Akapitzlist"/>
        <w:numPr>
          <w:ilvl w:val="0"/>
          <w:numId w:val="4"/>
        </w:numPr>
        <w:spacing w:after="60"/>
        <w:jc w:val="left"/>
        <w:rPr>
          <w:rFonts w:cs="Times New Roman"/>
        </w:rPr>
      </w:pPr>
      <w:r w:rsidRPr="00E17BCE">
        <w:rPr>
          <w:rFonts w:cs="Times New Roman"/>
        </w:rPr>
        <w:t>Wprowadzanie nowych przedsięwzięć i wskaźników (w oparciu o nowe potrzeby społeczne),</w:t>
      </w:r>
    </w:p>
    <w:p w:rsidR="00DC7C87" w:rsidRPr="00E17BCE" w:rsidRDefault="00DC7C87" w:rsidP="00DC7C87">
      <w:pPr>
        <w:pStyle w:val="Akapitzlist"/>
        <w:numPr>
          <w:ilvl w:val="0"/>
          <w:numId w:val="4"/>
        </w:numPr>
        <w:spacing w:after="60"/>
        <w:jc w:val="left"/>
        <w:rPr>
          <w:rFonts w:cs="Times New Roman"/>
        </w:rPr>
      </w:pPr>
      <w:r w:rsidRPr="00E17BCE">
        <w:rPr>
          <w:rFonts w:cs="Times New Roman"/>
        </w:rPr>
        <w:t>Zmiana kryteriów wyboru i procedur naboru,</w:t>
      </w:r>
    </w:p>
    <w:p w:rsidR="00DC7C87" w:rsidRPr="00E17BCE" w:rsidRDefault="00DC7C87" w:rsidP="00DC7C87">
      <w:pPr>
        <w:pStyle w:val="Akapitzlist"/>
        <w:numPr>
          <w:ilvl w:val="0"/>
          <w:numId w:val="4"/>
        </w:numPr>
        <w:spacing w:after="60"/>
        <w:jc w:val="left"/>
        <w:rPr>
          <w:rFonts w:cs="Times New Roman"/>
        </w:rPr>
      </w:pPr>
      <w:r w:rsidRPr="00E17BCE">
        <w:rPr>
          <w:rFonts w:cs="Times New Roman"/>
        </w:rPr>
        <w:t>Plan komunikacji,</w:t>
      </w:r>
    </w:p>
    <w:p w:rsidR="00DC7C87" w:rsidRPr="00E17BCE" w:rsidRDefault="00DC7C87" w:rsidP="00DC7C87">
      <w:pPr>
        <w:pStyle w:val="Akapitzlist"/>
        <w:numPr>
          <w:ilvl w:val="0"/>
          <w:numId w:val="4"/>
        </w:numPr>
        <w:spacing w:after="60"/>
        <w:jc w:val="left"/>
        <w:rPr>
          <w:rFonts w:cs="Times New Roman"/>
        </w:rPr>
      </w:pPr>
      <w:r w:rsidRPr="00E17BCE">
        <w:rPr>
          <w:rFonts w:cs="Times New Roman"/>
        </w:rPr>
        <w:t xml:space="preserve">Inne istotne elementy LSR. </w:t>
      </w:r>
    </w:p>
    <w:p w:rsidR="00DC7C87" w:rsidRPr="00E17BCE" w:rsidRDefault="00DC7C87">
      <w:pPr>
        <w:rPr>
          <w:rFonts w:cs="Times New Roman"/>
        </w:rPr>
      </w:pPr>
      <w:bookmarkStart w:id="6" w:name="_GoBack"/>
      <w:bookmarkEnd w:id="6"/>
    </w:p>
    <w:sectPr w:rsidR="00DC7C87" w:rsidRPr="00E17BCE" w:rsidSect="004F2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j0115844"/>
      </v:shape>
    </w:pict>
  </w:numPicBullet>
  <w:abstractNum w:abstractNumId="0" w15:restartNumberingAfterBreak="0">
    <w:nsid w:val="1DE210C6"/>
    <w:multiLevelType w:val="hybridMultilevel"/>
    <w:tmpl w:val="60CA8720"/>
    <w:lvl w:ilvl="0" w:tplc="B04855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61EB3"/>
    <w:multiLevelType w:val="hybridMultilevel"/>
    <w:tmpl w:val="4044E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02A96"/>
    <w:multiLevelType w:val="hybridMultilevel"/>
    <w:tmpl w:val="69880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B148FF"/>
    <w:multiLevelType w:val="hybridMultilevel"/>
    <w:tmpl w:val="F244AFA0"/>
    <w:lvl w:ilvl="0" w:tplc="B04855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B30AB3"/>
    <w:multiLevelType w:val="hybridMultilevel"/>
    <w:tmpl w:val="4502B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C87"/>
    <w:rsid w:val="00030523"/>
    <w:rsid w:val="0004016B"/>
    <w:rsid w:val="002D24B8"/>
    <w:rsid w:val="0035216C"/>
    <w:rsid w:val="003D601B"/>
    <w:rsid w:val="00400015"/>
    <w:rsid w:val="004501DB"/>
    <w:rsid w:val="004F2D60"/>
    <w:rsid w:val="00B61DF7"/>
    <w:rsid w:val="00DC7C87"/>
    <w:rsid w:val="00E17BCE"/>
    <w:rsid w:val="00F41596"/>
    <w:rsid w:val="00FD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4988C0"/>
  <w15:docId w15:val="{C2904956-54F9-4D20-9CC4-DB2F49CB3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7C87"/>
    <w:pPr>
      <w:spacing w:after="120" w:line="23" w:lineRule="atLeast"/>
      <w:jc w:val="both"/>
    </w:pPr>
    <w:rPr>
      <w:rFonts w:ascii="Times New Roman" w:eastAsiaTheme="minorEastAsia" w:hAnsi="Times New Roman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7C87"/>
    <w:pPr>
      <w:pBdr>
        <w:bottom w:val="thickThinLargeGap" w:sz="24" w:space="1" w:color="4472C4" w:themeColor="accent1"/>
      </w:pBdr>
      <w:shd w:val="clear" w:color="auto" w:fill="D9D9D9" w:themeFill="background1" w:themeFillShade="D9"/>
      <w:spacing w:after="0"/>
      <w:outlineLvl w:val="0"/>
    </w:pPr>
    <w:rPr>
      <w:b/>
      <w:caps/>
      <w:color w:val="171717" w:themeColor="background2" w:themeShade="1A"/>
      <w:spacing w:val="15"/>
      <w:sz w:val="28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C7C87"/>
    <w:pPr>
      <w:pBdr>
        <w:bottom w:val="single" w:sz="12" w:space="1" w:color="BF8F00" w:themeColor="accent4" w:themeShade="BF"/>
      </w:pBdr>
      <w:spacing w:after="0"/>
      <w:outlineLvl w:val="1"/>
    </w:pPr>
    <w:rPr>
      <w:b/>
      <w:color w:val="171717" w:themeColor="background2" w:themeShade="1A"/>
      <w:spacing w:val="15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7C87"/>
    <w:rPr>
      <w:rFonts w:ascii="Times New Roman" w:eastAsiaTheme="minorEastAsia" w:hAnsi="Times New Roman"/>
      <w:b/>
      <w:caps/>
      <w:color w:val="171717" w:themeColor="background2" w:themeShade="1A"/>
      <w:spacing w:val="15"/>
      <w:sz w:val="28"/>
      <w:shd w:val="clear" w:color="auto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C7C87"/>
    <w:rPr>
      <w:rFonts w:ascii="Times New Roman" w:eastAsiaTheme="minorEastAsia" w:hAnsi="Times New Roman"/>
      <w:b/>
      <w:color w:val="171717" w:themeColor="background2" w:themeShade="1A"/>
      <w:spacing w:val="15"/>
      <w:sz w:val="26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C7C87"/>
    <w:pPr>
      <w:spacing w:line="20" w:lineRule="atLeast"/>
      <w:ind w:left="720"/>
      <w:contextualSpacing/>
    </w:pPr>
    <w:rPr>
      <w:rFonts w:eastAsiaTheme="minorHAnsi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DC7C8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660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2019-05-20T10:31:00Z</dcterms:created>
  <dcterms:modified xsi:type="dcterms:W3CDTF">2019-05-28T12:23:00Z</dcterms:modified>
</cp:coreProperties>
</file>