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242E" w:rsidRDefault="00C2242E" w:rsidP="006F1C60">
      <w:pPr>
        <w:spacing w:after="60" w:line="20" w:lineRule="atLeast"/>
        <w:rPr>
          <w:rFonts w:cs="Times New Roman"/>
          <w:szCs w:val="22"/>
        </w:rPr>
      </w:pPr>
      <w:r>
        <w:rPr>
          <w:rFonts w:cs="Times New Roman"/>
          <w:noProof/>
          <w:szCs w:val="22"/>
          <w:lang w:eastAsia="pl-PL"/>
        </w:rPr>
        <w:drawing>
          <wp:anchor distT="0" distB="0" distL="114300" distR="114300" simplePos="0" relativeHeight="251660288" behindDoc="0" locked="0" layoutInCell="1" allowOverlap="1">
            <wp:simplePos x="0" y="0"/>
            <wp:positionH relativeFrom="column">
              <wp:posOffset>5337810</wp:posOffset>
            </wp:positionH>
            <wp:positionV relativeFrom="paragraph">
              <wp:posOffset>1</wp:posOffset>
            </wp:positionV>
            <wp:extent cx="1108710" cy="1028700"/>
            <wp:effectExtent l="0" t="0" r="0" b="0"/>
            <wp:wrapSquare wrapText="bothSides"/>
            <wp:docPr id="6"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8710" cy="1028700"/>
                    </a:xfrm>
                    <a:prstGeom prst="rect">
                      <a:avLst/>
                    </a:prstGeom>
                    <a:noFill/>
                    <a:ln>
                      <a:noFill/>
                    </a:ln>
                  </pic:spPr>
                </pic:pic>
              </a:graphicData>
            </a:graphic>
          </wp:anchor>
        </w:drawing>
      </w:r>
    </w:p>
    <w:sdt>
      <w:sdtPr>
        <w:rPr>
          <w:rFonts w:cs="Times New Roman"/>
          <w:szCs w:val="22"/>
        </w:rPr>
        <w:id w:val="-1988704333"/>
        <w:docPartObj>
          <w:docPartGallery w:val="Cover Pages"/>
          <w:docPartUnique/>
        </w:docPartObj>
      </w:sdtPr>
      <w:sdtEndPr>
        <w:rPr>
          <w:b/>
          <w:bCs/>
          <w:smallCaps/>
        </w:rPr>
      </w:sdtEndPr>
      <w:sdtContent>
        <w:p w:rsidR="006B23CC" w:rsidRPr="00AC7D49" w:rsidRDefault="006B23CC" w:rsidP="006F1C60">
          <w:pPr>
            <w:spacing w:after="60" w:line="20" w:lineRule="atLeast"/>
            <w:rPr>
              <w:rFonts w:cs="Times New Roman"/>
              <w:szCs w:val="22"/>
            </w:rPr>
          </w:pPr>
        </w:p>
        <w:p w:rsidR="00F3009E" w:rsidRPr="00AC7D49" w:rsidRDefault="00F3009E" w:rsidP="006F1C60">
          <w:pPr>
            <w:spacing w:after="60" w:line="20" w:lineRule="atLeast"/>
            <w:rPr>
              <w:rFonts w:eastAsiaTheme="minorHAnsi" w:cs="Times New Roman"/>
              <w:b/>
              <w:bCs/>
              <w:smallCaps/>
              <w:szCs w:val="22"/>
            </w:rPr>
          </w:pPr>
        </w:p>
        <w:p w:rsidR="00FF63CF" w:rsidRPr="0062267D" w:rsidRDefault="00386CAD" w:rsidP="00F75435">
          <w:pPr>
            <w:spacing w:after="60" w:line="20" w:lineRule="atLeast"/>
            <w:ind w:left="-142"/>
            <w:rPr>
              <w:rFonts w:eastAsiaTheme="minorHAnsi" w:cs="Times New Roman"/>
              <w:b/>
              <w:bCs/>
              <w:smallCaps/>
              <w:szCs w:val="22"/>
            </w:rPr>
          </w:pPr>
          <w:r>
            <w:rPr>
              <w:rFonts w:eastAsiaTheme="minorHAnsi" w:cs="Times New Roman"/>
              <w:b/>
              <w:bCs/>
              <w:smallCaps/>
              <w:noProof/>
              <w:szCs w:val="22"/>
              <w:lang w:eastAsia="pl-PL"/>
            </w:rPr>
            <mc:AlternateContent>
              <mc:Choice Requires="wps">
                <w:drawing>
                  <wp:anchor distT="45720" distB="45720" distL="114300" distR="114300" simplePos="0" relativeHeight="251659264" behindDoc="0" locked="0" layoutInCell="1" allowOverlap="1">
                    <wp:simplePos x="0" y="0"/>
                    <wp:positionH relativeFrom="page">
                      <wp:posOffset>563245</wp:posOffset>
                    </wp:positionH>
                    <wp:positionV relativeFrom="paragraph">
                      <wp:posOffset>381635</wp:posOffset>
                    </wp:positionV>
                    <wp:extent cx="6373495" cy="8367395"/>
                    <wp:effectExtent l="76200" t="57150" r="65405" b="7175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3495" cy="8367395"/>
                            </a:xfrm>
                            <a:prstGeom prst="rect">
                              <a:avLst/>
                            </a:prstGeom>
                            <a:solidFill>
                              <a:schemeClr val="bg1">
                                <a:lumMod val="85000"/>
                              </a:schemeClr>
                            </a:solidFill>
                            <a:ln w="28575">
                              <a:solidFill>
                                <a:schemeClr val="accent1"/>
                              </a:solidFill>
                              <a:headEnd/>
                              <a:tailEnd/>
                            </a:ln>
                          </wps:spPr>
                          <wps:style>
                            <a:lnRef idx="1">
                              <a:schemeClr val="accent3"/>
                            </a:lnRef>
                            <a:fillRef idx="2">
                              <a:schemeClr val="accent3"/>
                            </a:fillRef>
                            <a:effectRef idx="1">
                              <a:schemeClr val="accent3"/>
                            </a:effectRef>
                            <a:fontRef idx="minor">
                              <a:schemeClr val="dk1"/>
                            </a:fontRef>
                          </wps:style>
                          <wps:txbx>
                            <w:txbxContent>
                              <w:p w:rsidR="001C25C2" w:rsidRDefault="001C25C2" w:rsidP="00F3009E">
                                <w:pPr>
                                  <w:spacing w:after="0" w:line="240" w:lineRule="auto"/>
                                  <w:jc w:val="center"/>
                                  <w:rPr>
                                    <w:rFonts w:ascii="Bookman Old Style" w:hAnsi="Bookman Old Style"/>
                                    <w:b/>
                                    <w:sz w:val="44"/>
                                    <w:szCs w:val="44"/>
                                  </w:rPr>
                                </w:pPr>
                              </w:p>
                              <w:p w:rsidR="001C25C2" w:rsidRPr="00F3009E" w:rsidRDefault="001C25C2" w:rsidP="00F3009E">
                                <w:pPr>
                                  <w:spacing w:before="240" w:after="0"/>
                                  <w:jc w:val="center"/>
                                  <w:rPr>
                                    <w:rFonts w:ascii="Bookman Old Style" w:hAnsi="Bookman Old Style"/>
                                    <w:b/>
                                    <w:sz w:val="44"/>
                                    <w:szCs w:val="44"/>
                                  </w:rPr>
                                </w:pPr>
                                <w:r w:rsidRPr="00F3009E">
                                  <w:rPr>
                                    <w:rFonts w:ascii="Bookman Old Style" w:hAnsi="Bookman Old Style"/>
                                    <w:b/>
                                    <w:sz w:val="44"/>
                                    <w:szCs w:val="44"/>
                                  </w:rPr>
                                  <w:t xml:space="preserve">LOKALNA STRATEGIA ROZWOJU </w:t>
                                </w:r>
                                <w:r>
                                  <w:rPr>
                                    <w:rFonts w:ascii="Bookman Old Style" w:hAnsi="Bookman Old Style"/>
                                    <w:b/>
                                    <w:sz w:val="44"/>
                                    <w:szCs w:val="44"/>
                                  </w:rPr>
                                  <w:br/>
                                  <w:t>NA LATA 2016-2023</w:t>
                                </w:r>
                                <w:r w:rsidRPr="00F3009E">
                                  <w:rPr>
                                    <w:rFonts w:ascii="Bookman Old Style" w:hAnsi="Bookman Old Style"/>
                                    <w:b/>
                                    <w:sz w:val="44"/>
                                    <w:szCs w:val="44"/>
                                  </w:rPr>
                                  <w:br/>
                                  <w:t xml:space="preserve">LOKALNEJ GRUPY DZIAŁANIA </w:t>
                                </w:r>
                                <w:r w:rsidRPr="00F3009E">
                                  <w:rPr>
                                    <w:rFonts w:ascii="Bookman Old Style" w:hAnsi="Bookman Old Style"/>
                                    <w:b/>
                                    <w:sz w:val="44"/>
                                    <w:szCs w:val="44"/>
                                  </w:rPr>
                                  <w:br/>
                                  <w:t>„ZIEMIA BIŁGORAJSKA”</w:t>
                                </w:r>
                              </w:p>
                              <w:p w:rsidR="001C25C2" w:rsidRDefault="001C25C2" w:rsidP="000F1C5C">
                                <w:pPr>
                                  <w:spacing w:after="0" w:line="240" w:lineRule="auto"/>
                                  <w:jc w:val="center"/>
                                  <w:rPr>
                                    <w:rFonts w:cs="Times New Roman"/>
                                    <w:sz w:val="36"/>
                                  </w:rPr>
                                </w:pPr>
                              </w:p>
                              <w:p w:rsidR="001C25C2" w:rsidRDefault="001C25C2" w:rsidP="00DD0DC4">
                                <w:pPr>
                                  <w:spacing w:after="0" w:line="240" w:lineRule="auto"/>
                                  <w:rPr>
                                    <w:rFonts w:cs="Times New Roman"/>
                                    <w:i/>
                                    <w:sz w:val="36"/>
                                  </w:rPr>
                                </w:pPr>
                              </w:p>
                              <w:p w:rsidR="001C25C2" w:rsidRDefault="001C25C2" w:rsidP="000F1C5C">
                                <w:pPr>
                                  <w:spacing w:after="0" w:line="240" w:lineRule="auto"/>
                                  <w:jc w:val="center"/>
                                  <w:rPr>
                                    <w:rFonts w:cs="Times New Roman"/>
                                    <w:i/>
                                    <w:sz w:val="36"/>
                                  </w:rPr>
                                </w:pPr>
                              </w:p>
                              <w:p w:rsidR="001C25C2" w:rsidRDefault="001C25C2" w:rsidP="000F1C5C">
                                <w:pPr>
                                  <w:spacing w:after="0" w:line="240" w:lineRule="auto"/>
                                  <w:jc w:val="center"/>
                                  <w:rPr>
                                    <w:rFonts w:cs="Times New Roman"/>
                                    <w:i/>
                                    <w:sz w:val="36"/>
                                  </w:rPr>
                                </w:pPr>
                                <w:r>
                                  <w:rPr>
                                    <w:rFonts w:cs="Times New Roman"/>
                                    <w:i/>
                                    <w:noProof/>
                                    <w:sz w:val="36"/>
                                    <w:lang w:eastAsia="pl-PL"/>
                                  </w:rPr>
                                  <w:drawing>
                                    <wp:inline distT="0" distB="0" distL="0" distR="0">
                                      <wp:extent cx="3564599" cy="4416724"/>
                                      <wp:effectExtent l="0" t="0" r="0" b="3175"/>
                                      <wp:docPr id="12" name="Obraz 12" descr="C:\Users\SZKOLE~1\AppData\Local\Temp\Ogol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KOLE~1\AppData\Local\Temp\Ogoln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673" cy="4421772"/>
                                              </a:xfrm>
                                              <a:prstGeom prst="rect">
                                                <a:avLst/>
                                              </a:prstGeom>
                                              <a:noFill/>
                                              <a:ln>
                                                <a:noFill/>
                                              </a:ln>
                                            </pic:spPr>
                                          </pic:pic>
                                        </a:graphicData>
                                      </a:graphic>
                                    </wp:inline>
                                  </w:drawing>
                                </w:r>
                              </w:p>
                              <w:p w:rsidR="001C25C2" w:rsidRDefault="001C25C2" w:rsidP="000F1C5C">
                                <w:pPr>
                                  <w:spacing w:after="0" w:line="240" w:lineRule="auto"/>
                                  <w:jc w:val="center"/>
                                  <w:rPr>
                                    <w:rFonts w:cs="Times New Roman"/>
                                    <w:i/>
                                    <w:sz w:val="36"/>
                                  </w:rPr>
                                </w:pPr>
                              </w:p>
                              <w:p w:rsidR="001C25C2" w:rsidRDefault="001C25C2" w:rsidP="000F1C5C">
                                <w:pPr>
                                  <w:spacing w:after="0" w:line="240" w:lineRule="auto"/>
                                  <w:jc w:val="center"/>
                                  <w:rPr>
                                    <w:rFonts w:cs="Times New Roman"/>
                                    <w:i/>
                                    <w:sz w:val="28"/>
                                  </w:rPr>
                                </w:pPr>
                              </w:p>
                              <w:p w:rsidR="001C25C2" w:rsidRDefault="001C25C2" w:rsidP="000F1C5C">
                                <w:pPr>
                                  <w:spacing w:after="0" w:line="240" w:lineRule="auto"/>
                                  <w:jc w:val="center"/>
                                  <w:rPr>
                                    <w:rFonts w:cs="Times New Roman"/>
                                    <w:i/>
                                    <w:sz w:val="28"/>
                                  </w:rPr>
                                </w:pPr>
                                <w:r w:rsidRPr="00F3009E">
                                  <w:rPr>
                                    <w:rFonts w:cs="Times New Roman"/>
                                    <w:i/>
                                    <w:sz w:val="28"/>
                                  </w:rPr>
                                  <w:t>Gminy: Aleksandrów, Biłgoraj, Biszcza, Frampol, Goraj, Księżpol, Łukowa, Obsza, Potok Górny, Radecznica, Tarnogród, Tereszpol, Turobin</w:t>
                                </w:r>
                              </w:p>
                              <w:p w:rsidR="001C25C2" w:rsidRPr="00F3009E" w:rsidRDefault="001C25C2" w:rsidP="000F1C5C">
                                <w:pPr>
                                  <w:spacing w:after="0" w:line="240" w:lineRule="auto"/>
                                  <w:jc w:val="center"/>
                                  <w:rPr>
                                    <w:rFonts w:cs="Times New Roman"/>
                                    <w:i/>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4.35pt;margin-top:30.05pt;width:501.85pt;height:658.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" fillcolor="#d8d8d8 [2732]" strokecolor="#cf3 [3204]" strokeweight="2.25pt">
                    <v:shadow on="t" color="black" opacity="24903f" origin=",.5" offset="0,.55556mm"/>
                    <v:textbox>
                      <w:txbxContent>
                        <w:p w:rsidR="001C25C2" w:rsidRDefault="001C25C2" w:rsidP="00F3009E">
                          <w:pPr>
                            <w:spacing w:after="0" w:line="240" w:lineRule="auto"/>
                            <w:jc w:val="center"/>
                            <w:rPr>
                              <w:rFonts w:ascii="Bookman Old Style" w:hAnsi="Bookman Old Style"/>
                              <w:b/>
                              <w:sz w:val="44"/>
                              <w:szCs w:val="44"/>
                            </w:rPr>
                          </w:pPr>
                        </w:p>
                        <w:p w:rsidR="001C25C2" w:rsidRPr="00F3009E" w:rsidRDefault="001C25C2" w:rsidP="00F3009E">
                          <w:pPr>
                            <w:spacing w:before="240" w:after="0"/>
                            <w:jc w:val="center"/>
                            <w:rPr>
                              <w:rFonts w:ascii="Bookman Old Style" w:hAnsi="Bookman Old Style"/>
                              <w:b/>
                              <w:sz w:val="44"/>
                              <w:szCs w:val="44"/>
                            </w:rPr>
                          </w:pPr>
                          <w:r w:rsidRPr="00F3009E">
                            <w:rPr>
                              <w:rFonts w:ascii="Bookman Old Style" w:hAnsi="Bookman Old Style"/>
                              <w:b/>
                              <w:sz w:val="44"/>
                              <w:szCs w:val="44"/>
                            </w:rPr>
                            <w:t xml:space="preserve">LOKALNA STRATEGIA ROZWOJU </w:t>
                          </w:r>
                          <w:r>
                            <w:rPr>
                              <w:rFonts w:ascii="Bookman Old Style" w:hAnsi="Bookman Old Style"/>
                              <w:b/>
                              <w:sz w:val="44"/>
                              <w:szCs w:val="44"/>
                            </w:rPr>
                            <w:br/>
                            <w:t>NA LATA 2016-2023</w:t>
                          </w:r>
                          <w:r w:rsidRPr="00F3009E">
                            <w:rPr>
                              <w:rFonts w:ascii="Bookman Old Style" w:hAnsi="Bookman Old Style"/>
                              <w:b/>
                              <w:sz w:val="44"/>
                              <w:szCs w:val="44"/>
                            </w:rPr>
                            <w:br/>
                            <w:t xml:space="preserve">LOKALNEJ GRUPY DZIAŁANIA </w:t>
                          </w:r>
                          <w:r w:rsidRPr="00F3009E">
                            <w:rPr>
                              <w:rFonts w:ascii="Bookman Old Style" w:hAnsi="Bookman Old Style"/>
                              <w:b/>
                              <w:sz w:val="44"/>
                              <w:szCs w:val="44"/>
                            </w:rPr>
                            <w:br/>
                            <w:t>„ZIEMIA BIŁGORAJSKA”</w:t>
                          </w:r>
                        </w:p>
                        <w:p w:rsidR="001C25C2" w:rsidRDefault="001C25C2" w:rsidP="000F1C5C">
                          <w:pPr>
                            <w:spacing w:after="0" w:line="240" w:lineRule="auto"/>
                            <w:jc w:val="center"/>
                            <w:rPr>
                              <w:rFonts w:cs="Times New Roman"/>
                              <w:sz w:val="36"/>
                            </w:rPr>
                          </w:pPr>
                        </w:p>
                        <w:p w:rsidR="001C25C2" w:rsidRDefault="001C25C2" w:rsidP="00DD0DC4">
                          <w:pPr>
                            <w:spacing w:after="0" w:line="240" w:lineRule="auto"/>
                            <w:rPr>
                              <w:rFonts w:cs="Times New Roman"/>
                              <w:i/>
                              <w:sz w:val="36"/>
                            </w:rPr>
                          </w:pPr>
                        </w:p>
                        <w:p w:rsidR="001C25C2" w:rsidRDefault="001C25C2" w:rsidP="000F1C5C">
                          <w:pPr>
                            <w:spacing w:after="0" w:line="240" w:lineRule="auto"/>
                            <w:jc w:val="center"/>
                            <w:rPr>
                              <w:rFonts w:cs="Times New Roman"/>
                              <w:i/>
                              <w:sz w:val="36"/>
                            </w:rPr>
                          </w:pPr>
                        </w:p>
                        <w:p w:rsidR="001C25C2" w:rsidRDefault="001C25C2" w:rsidP="000F1C5C">
                          <w:pPr>
                            <w:spacing w:after="0" w:line="240" w:lineRule="auto"/>
                            <w:jc w:val="center"/>
                            <w:rPr>
                              <w:rFonts w:cs="Times New Roman"/>
                              <w:i/>
                              <w:sz w:val="36"/>
                            </w:rPr>
                          </w:pPr>
                          <w:r>
                            <w:rPr>
                              <w:rFonts w:cs="Times New Roman"/>
                              <w:i/>
                              <w:noProof/>
                              <w:sz w:val="36"/>
                              <w:lang w:eastAsia="pl-PL"/>
                            </w:rPr>
                            <w:drawing>
                              <wp:inline distT="0" distB="0" distL="0" distR="0">
                                <wp:extent cx="3564599" cy="4416724"/>
                                <wp:effectExtent l="0" t="0" r="0" b="3175"/>
                                <wp:docPr id="12" name="Obraz 12" descr="C:\Users\SZKOLE~1\AppData\Local\Temp\Ogol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ZKOLE~1\AppData\Local\Temp\Ogoln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673" cy="4421772"/>
                                        </a:xfrm>
                                        <a:prstGeom prst="rect">
                                          <a:avLst/>
                                        </a:prstGeom>
                                        <a:noFill/>
                                        <a:ln>
                                          <a:noFill/>
                                        </a:ln>
                                      </pic:spPr>
                                    </pic:pic>
                                  </a:graphicData>
                                </a:graphic>
                              </wp:inline>
                            </w:drawing>
                          </w:r>
                        </w:p>
                        <w:p w:rsidR="001C25C2" w:rsidRDefault="001C25C2" w:rsidP="000F1C5C">
                          <w:pPr>
                            <w:spacing w:after="0" w:line="240" w:lineRule="auto"/>
                            <w:jc w:val="center"/>
                            <w:rPr>
                              <w:rFonts w:cs="Times New Roman"/>
                              <w:i/>
                              <w:sz w:val="36"/>
                            </w:rPr>
                          </w:pPr>
                        </w:p>
                        <w:p w:rsidR="001C25C2" w:rsidRDefault="001C25C2" w:rsidP="000F1C5C">
                          <w:pPr>
                            <w:spacing w:after="0" w:line="240" w:lineRule="auto"/>
                            <w:jc w:val="center"/>
                            <w:rPr>
                              <w:rFonts w:cs="Times New Roman"/>
                              <w:i/>
                              <w:sz w:val="28"/>
                            </w:rPr>
                          </w:pPr>
                        </w:p>
                        <w:p w:rsidR="001C25C2" w:rsidRDefault="001C25C2" w:rsidP="000F1C5C">
                          <w:pPr>
                            <w:spacing w:after="0" w:line="240" w:lineRule="auto"/>
                            <w:jc w:val="center"/>
                            <w:rPr>
                              <w:rFonts w:cs="Times New Roman"/>
                              <w:i/>
                              <w:sz w:val="28"/>
                            </w:rPr>
                          </w:pPr>
                          <w:r w:rsidRPr="00F3009E">
                            <w:rPr>
                              <w:rFonts w:cs="Times New Roman"/>
                              <w:i/>
                              <w:sz w:val="28"/>
                            </w:rPr>
                            <w:t>Gminy: Aleksandrów, Biłgoraj, Biszcza, Frampol, Goraj, Księżpol, Łukowa, Obsza, Potok Górny, Radecznica, Tarnogród, Tereszpol, Turobin</w:t>
                          </w:r>
                        </w:p>
                        <w:p w:rsidR="001C25C2" w:rsidRPr="00F3009E" w:rsidRDefault="001C25C2" w:rsidP="000F1C5C">
                          <w:pPr>
                            <w:spacing w:after="0" w:line="240" w:lineRule="auto"/>
                            <w:jc w:val="center"/>
                            <w:rPr>
                              <w:rFonts w:cs="Times New Roman"/>
                              <w:i/>
                              <w:sz w:val="28"/>
                            </w:rPr>
                          </w:pPr>
                        </w:p>
                      </w:txbxContent>
                    </v:textbox>
                    <w10:wrap type="square" anchorx="page"/>
                  </v:shape>
                </w:pict>
              </mc:Fallback>
            </mc:AlternateContent>
          </w:r>
        </w:p>
      </w:sdtContent>
    </w:sdt>
    <w:p w:rsidR="00C064BA" w:rsidRPr="00AC7D49" w:rsidRDefault="00C064BA" w:rsidP="006F1C60">
      <w:pPr>
        <w:pStyle w:val="Nagwekspisutreci"/>
        <w:spacing w:after="60" w:line="20" w:lineRule="atLeast"/>
        <w:rPr>
          <w:rFonts w:cs="Times New Roman"/>
          <w:sz w:val="22"/>
        </w:rPr>
      </w:pPr>
      <w:r w:rsidRPr="00AC7D49">
        <w:rPr>
          <w:rFonts w:cs="Times New Roman"/>
          <w:sz w:val="22"/>
        </w:rPr>
        <w:lastRenderedPageBreak/>
        <w:t>Spis treści:</w:t>
      </w:r>
    </w:p>
    <w:p w:rsidR="004D2440" w:rsidRDefault="00D436A5" w:rsidP="002838B4">
      <w:pPr>
        <w:pStyle w:val="Spistreci1"/>
        <w:rPr>
          <w:rFonts w:asciiTheme="minorHAnsi" w:hAnsiTheme="minorHAnsi"/>
          <w:noProof/>
          <w:szCs w:val="22"/>
          <w:lang w:eastAsia="pl-PL"/>
        </w:rPr>
      </w:pPr>
      <w:r w:rsidRPr="00AC7D49">
        <w:rPr>
          <w:rFonts w:cs="Times New Roman"/>
          <w:szCs w:val="22"/>
        </w:rPr>
        <w:fldChar w:fldCharType="begin"/>
      </w:r>
      <w:r w:rsidR="00946947" w:rsidRPr="00AC7D49">
        <w:rPr>
          <w:rFonts w:cs="Times New Roman"/>
          <w:szCs w:val="22"/>
        </w:rPr>
        <w:instrText xml:space="preserve"> TOC \o "1-3" \h \z \u </w:instrText>
      </w:r>
      <w:r w:rsidRPr="00AC7D49">
        <w:rPr>
          <w:rFonts w:cs="Times New Roman"/>
          <w:szCs w:val="22"/>
        </w:rPr>
        <w:fldChar w:fldCharType="separate"/>
      </w:r>
      <w:hyperlink w:anchor="_Toc439175654" w:history="1">
        <w:r w:rsidR="004D2440" w:rsidRPr="00ED7F81">
          <w:rPr>
            <w:rStyle w:val="Hipercze"/>
            <w:rFonts w:cs="Times New Roman"/>
            <w:noProof/>
          </w:rPr>
          <w:t>I. Charakterystyka LGD</w:t>
        </w:r>
        <w:r w:rsidR="004D2440">
          <w:rPr>
            <w:noProof/>
            <w:webHidden/>
          </w:rPr>
          <w:tab/>
        </w:r>
        <w:r>
          <w:rPr>
            <w:noProof/>
            <w:webHidden/>
          </w:rPr>
          <w:fldChar w:fldCharType="begin"/>
        </w:r>
        <w:r w:rsidR="004D2440">
          <w:rPr>
            <w:noProof/>
            <w:webHidden/>
          </w:rPr>
          <w:instrText xml:space="preserve"> PAGEREF _Toc439175654 \h </w:instrText>
        </w:r>
        <w:r>
          <w:rPr>
            <w:noProof/>
            <w:webHidden/>
          </w:rPr>
        </w:r>
        <w:r>
          <w:rPr>
            <w:noProof/>
            <w:webHidden/>
          </w:rPr>
          <w:fldChar w:fldCharType="separate"/>
        </w:r>
        <w:r w:rsidR="00B027B9">
          <w:rPr>
            <w:noProof/>
            <w:webHidden/>
          </w:rPr>
          <w:t>3</w:t>
        </w:r>
        <w:r>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55" w:history="1">
        <w:r w:rsidR="004D2440" w:rsidRPr="00ED7F81">
          <w:rPr>
            <w:rStyle w:val="Hipercze"/>
            <w:rFonts w:cs="Times New Roman"/>
            <w:noProof/>
          </w:rPr>
          <w:t>II. Partycypacyjny charakter LSR</w:t>
        </w:r>
        <w:r w:rsidR="004D2440">
          <w:rPr>
            <w:noProof/>
            <w:webHidden/>
          </w:rPr>
          <w:tab/>
        </w:r>
        <w:r w:rsidR="00D436A5">
          <w:rPr>
            <w:noProof/>
            <w:webHidden/>
          </w:rPr>
          <w:fldChar w:fldCharType="begin"/>
        </w:r>
        <w:r w:rsidR="004D2440">
          <w:rPr>
            <w:noProof/>
            <w:webHidden/>
          </w:rPr>
          <w:instrText xml:space="preserve"> PAGEREF _Toc439175655 \h </w:instrText>
        </w:r>
        <w:r w:rsidR="00D436A5">
          <w:rPr>
            <w:noProof/>
            <w:webHidden/>
          </w:rPr>
        </w:r>
        <w:r w:rsidR="00D436A5">
          <w:rPr>
            <w:noProof/>
            <w:webHidden/>
          </w:rPr>
          <w:fldChar w:fldCharType="separate"/>
        </w:r>
        <w:r w:rsidR="00B027B9">
          <w:rPr>
            <w:noProof/>
            <w:webHidden/>
          </w:rPr>
          <w:t>8</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56" w:history="1">
        <w:r w:rsidR="004D2440" w:rsidRPr="00ED7F81">
          <w:rPr>
            <w:rStyle w:val="Hipercze"/>
            <w:rFonts w:cs="Times New Roman"/>
            <w:noProof/>
          </w:rPr>
          <w:t>III. Diagnoza – opis obszaru i ludności</w:t>
        </w:r>
        <w:r w:rsidR="004D2440">
          <w:rPr>
            <w:noProof/>
            <w:webHidden/>
          </w:rPr>
          <w:tab/>
        </w:r>
        <w:r w:rsidR="00D436A5">
          <w:rPr>
            <w:noProof/>
            <w:webHidden/>
          </w:rPr>
          <w:fldChar w:fldCharType="begin"/>
        </w:r>
        <w:r w:rsidR="004D2440">
          <w:rPr>
            <w:noProof/>
            <w:webHidden/>
          </w:rPr>
          <w:instrText xml:space="preserve"> PAGEREF _Toc439175656 \h </w:instrText>
        </w:r>
        <w:r w:rsidR="00D436A5">
          <w:rPr>
            <w:noProof/>
            <w:webHidden/>
          </w:rPr>
        </w:r>
        <w:r w:rsidR="00D436A5">
          <w:rPr>
            <w:noProof/>
            <w:webHidden/>
          </w:rPr>
          <w:fldChar w:fldCharType="separate"/>
        </w:r>
        <w:r w:rsidR="00B027B9">
          <w:rPr>
            <w:noProof/>
            <w:webHidden/>
          </w:rPr>
          <w:t>13</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57" w:history="1">
        <w:r w:rsidR="004D2440" w:rsidRPr="00ED7F81">
          <w:rPr>
            <w:rStyle w:val="Hipercze"/>
            <w:rFonts w:cs="Times New Roman"/>
            <w:noProof/>
          </w:rPr>
          <w:t>IV. Analiza SWOT</w:t>
        </w:r>
        <w:r w:rsidR="004D2440">
          <w:rPr>
            <w:noProof/>
            <w:webHidden/>
          </w:rPr>
          <w:tab/>
        </w:r>
        <w:r w:rsidR="00D436A5">
          <w:rPr>
            <w:noProof/>
            <w:webHidden/>
          </w:rPr>
          <w:fldChar w:fldCharType="begin"/>
        </w:r>
        <w:r w:rsidR="004D2440">
          <w:rPr>
            <w:noProof/>
            <w:webHidden/>
          </w:rPr>
          <w:instrText xml:space="preserve"> PAGEREF _Toc439175657 \h </w:instrText>
        </w:r>
        <w:r w:rsidR="00D436A5">
          <w:rPr>
            <w:noProof/>
            <w:webHidden/>
          </w:rPr>
        </w:r>
        <w:r w:rsidR="00D436A5">
          <w:rPr>
            <w:noProof/>
            <w:webHidden/>
          </w:rPr>
          <w:fldChar w:fldCharType="separate"/>
        </w:r>
        <w:r w:rsidR="00B027B9">
          <w:rPr>
            <w:noProof/>
            <w:webHidden/>
          </w:rPr>
          <w:t>21</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58" w:history="1">
        <w:r w:rsidR="004D2440" w:rsidRPr="00ED7F81">
          <w:rPr>
            <w:rStyle w:val="Hipercze"/>
            <w:rFonts w:cs="Times New Roman"/>
            <w:noProof/>
          </w:rPr>
          <w:t>V. Cele i wskaźniki</w:t>
        </w:r>
        <w:r w:rsidR="004D2440">
          <w:rPr>
            <w:noProof/>
            <w:webHidden/>
          </w:rPr>
          <w:tab/>
        </w:r>
        <w:r w:rsidR="00D436A5">
          <w:rPr>
            <w:noProof/>
            <w:webHidden/>
          </w:rPr>
          <w:fldChar w:fldCharType="begin"/>
        </w:r>
        <w:r w:rsidR="004D2440">
          <w:rPr>
            <w:noProof/>
            <w:webHidden/>
          </w:rPr>
          <w:instrText xml:space="preserve"> PAGEREF _Toc439175658 \h </w:instrText>
        </w:r>
        <w:r w:rsidR="00D436A5">
          <w:rPr>
            <w:noProof/>
            <w:webHidden/>
          </w:rPr>
        </w:r>
        <w:r w:rsidR="00D436A5">
          <w:rPr>
            <w:noProof/>
            <w:webHidden/>
          </w:rPr>
          <w:fldChar w:fldCharType="separate"/>
        </w:r>
        <w:r w:rsidR="00B027B9">
          <w:rPr>
            <w:noProof/>
            <w:webHidden/>
          </w:rPr>
          <w:t>24</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59" w:history="1">
        <w:r w:rsidR="004D2440" w:rsidRPr="00ED7F81">
          <w:rPr>
            <w:rStyle w:val="Hipercze"/>
            <w:rFonts w:cs="Times New Roman"/>
            <w:noProof/>
          </w:rPr>
          <w:t>VI. Sposób wyboru i oceny operacji oraz sposób ustanawiania kryteriów wyboru</w:t>
        </w:r>
        <w:r w:rsidR="004D2440">
          <w:rPr>
            <w:noProof/>
            <w:webHidden/>
          </w:rPr>
          <w:tab/>
        </w:r>
        <w:r w:rsidR="00D436A5">
          <w:rPr>
            <w:noProof/>
            <w:webHidden/>
          </w:rPr>
          <w:fldChar w:fldCharType="begin"/>
        </w:r>
        <w:r w:rsidR="004D2440">
          <w:rPr>
            <w:noProof/>
            <w:webHidden/>
          </w:rPr>
          <w:instrText xml:space="preserve"> PAGEREF _Toc439175659 \h </w:instrText>
        </w:r>
        <w:r w:rsidR="00D436A5">
          <w:rPr>
            <w:noProof/>
            <w:webHidden/>
          </w:rPr>
        </w:r>
        <w:r w:rsidR="00D436A5">
          <w:rPr>
            <w:noProof/>
            <w:webHidden/>
          </w:rPr>
          <w:fldChar w:fldCharType="separate"/>
        </w:r>
        <w:r w:rsidR="00B027B9">
          <w:rPr>
            <w:noProof/>
            <w:webHidden/>
          </w:rPr>
          <w:t>44</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0" w:history="1">
        <w:r w:rsidR="004D2440" w:rsidRPr="00ED7F81">
          <w:rPr>
            <w:rStyle w:val="Hipercze"/>
            <w:rFonts w:cs="Times New Roman"/>
            <w:noProof/>
          </w:rPr>
          <w:t>VII. Plan działania</w:t>
        </w:r>
        <w:r w:rsidR="004D2440">
          <w:rPr>
            <w:noProof/>
            <w:webHidden/>
          </w:rPr>
          <w:tab/>
        </w:r>
        <w:r w:rsidR="00D436A5">
          <w:rPr>
            <w:noProof/>
            <w:webHidden/>
          </w:rPr>
          <w:fldChar w:fldCharType="begin"/>
        </w:r>
        <w:r w:rsidR="004D2440">
          <w:rPr>
            <w:noProof/>
            <w:webHidden/>
          </w:rPr>
          <w:instrText xml:space="preserve"> PAGEREF _Toc439175660 \h </w:instrText>
        </w:r>
        <w:r w:rsidR="00D436A5">
          <w:rPr>
            <w:noProof/>
            <w:webHidden/>
          </w:rPr>
        </w:r>
        <w:r w:rsidR="00D436A5">
          <w:rPr>
            <w:noProof/>
            <w:webHidden/>
          </w:rPr>
          <w:fldChar w:fldCharType="separate"/>
        </w:r>
        <w:r w:rsidR="00B027B9">
          <w:rPr>
            <w:noProof/>
            <w:webHidden/>
          </w:rPr>
          <w:t>49</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1" w:history="1">
        <w:r w:rsidR="004D2440" w:rsidRPr="00ED7F81">
          <w:rPr>
            <w:rStyle w:val="Hipercze"/>
            <w:rFonts w:cs="Times New Roman"/>
            <w:noProof/>
          </w:rPr>
          <w:t>VIII. Budżet LSR</w:t>
        </w:r>
        <w:r w:rsidR="004D2440">
          <w:rPr>
            <w:noProof/>
            <w:webHidden/>
          </w:rPr>
          <w:tab/>
        </w:r>
        <w:r w:rsidR="00D436A5">
          <w:rPr>
            <w:noProof/>
            <w:webHidden/>
          </w:rPr>
          <w:fldChar w:fldCharType="begin"/>
        </w:r>
        <w:r w:rsidR="004D2440">
          <w:rPr>
            <w:noProof/>
            <w:webHidden/>
          </w:rPr>
          <w:instrText xml:space="preserve"> PAGEREF _Toc439175661 \h </w:instrText>
        </w:r>
        <w:r w:rsidR="00D436A5">
          <w:rPr>
            <w:noProof/>
            <w:webHidden/>
          </w:rPr>
        </w:r>
        <w:r w:rsidR="00D436A5">
          <w:rPr>
            <w:noProof/>
            <w:webHidden/>
          </w:rPr>
          <w:fldChar w:fldCharType="separate"/>
        </w:r>
        <w:r w:rsidR="00B027B9">
          <w:rPr>
            <w:noProof/>
            <w:webHidden/>
          </w:rPr>
          <w:t>50</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2" w:history="1">
        <w:r w:rsidR="004D2440" w:rsidRPr="00ED7F81">
          <w:rPr>
            <w:rStyle w:val="Hipercze"/>
            <w:rFonts w:cs="Times New Roman"/>
            <w:noProof/>
          </w:rPr>
          <w:t>IX. Plan komunikacji</w:t>
        </w:r>
        <w:r w:rsidR="004D2440">
          <w:rPr>
            <w:noProof/>
            <w:webHidden/>
          </w:rPr>
          <w:tab/>
        </w:r>
        <w:r w:rsidR="00D436A5">
          <w:rPr>
            <w:noProof/>
            <w:webHidden/>
          </w:rPr>
          <w:fldChar w:fldCharType="begin"/>
        </w:r>
        <w:r w:rsidR="004D2440">
          <w:rPr>
            <w:noProof/>
            <w:webHidden/>
          </w:rPr>
          <w:instrText xml:space="preserve"> PAGEREF _Toc439175662 \h </w:instrText>
        </w:r>
        <w:r w:rsidR="00D436A5">
          <w:rPr>
            <w:noProof/>
            <w:webHidden/>
          </w:rPr>
        </w:r>
        <w:r w:rsidR="00D436A5">
          <w:rPr>
            <w:noProof/>
            <w:webHidden/>
          </w:rPr>
          <w:fldChar w:fldCharType="separate"/>
        </w:r>
        <w:r w:rsidR="00B027B9">
          <w:rPr>
            <w:noProof/>
            <w:webHidden/>
          </w:rPr>
          <w:t>51</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3" w:history="1">
        <w:r w:rsidR="004D2440" w:rsidRPr="00ED7F81">
          <w:rPr>
            <w:rStyle w:val="Hipercze"/>
            <w:rFonts w:cs="Times New Roman"/>
            <w:noProof/>
          </w:rPr>
          <w:t>X. Zintegrowanie</w:t>
        </w:r>
        <w:r w:rsidR="004D2440">
          <w:rPr>
            <w:noProof/>
            <w:webHidden/>
          </w:rPr>
          <w:tab/>
        </w:r>
        <w:r w:rsidR="00D436A5">
          <w:rPr>
            <w:noProof/>
            <w:webHidden/>
          </w:rPr>
          <w:fldChar w:fldCharType="begin"/>
        </w:r>
        <w:r w:rsidR="004D2440">
          <w:rPr>
            <w:noProof/>
            <w:webHidden/>
          </w:rPr>
          <w:instrText xml:space="preserve"> PAGEREF _Toc439175663 \h </w:instrText>
        </w:r>
        <w:r w:rsidR="00D436A5">
          <w:rPr>
            <w:noProof/>
            <w:webHidden/>
          </w:rPr>
        </w:r>
        <w:r w:rsidR="00D436A5">
          <w:rPr>
            <w:noProof/>
            <w:webHidden/>
          </w:rPr>
          <w:fldChar w:fldCharType="separate"/>
        </w:r>
        <w:r w:rsidR="00B027B9">
          <w:rPr>
            <w:noProof/>
            <w:webHidden/>
          </w:rPr>
          <w:t>53</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4" w:history="1">
        <w:r w:rsidR="004D2440" w:rsidRPr="00ED7F81">
          <w:rPr>
            <w:rStyle w:val="Hipercze"/>
            <w:rFonts w:cs="Times New Roman"/>
            <w:noProof/>
          </w:rPr>
          <w:t>XI. Monitoring i ewaluacja</w:t>
        </w:r>
        <w:r w:rsidR="004D2440">
          <w:rPr>
            <w:noProof/>
            <w:webHidden/>
          </w:rPr>
          <w:tab/>
        </w:r>
        <w:r w:rsidR="00D436A5">
          <w:rPr>
            <w:noProof/>
            <w:webHidden/>
          </w:rPr>
          <w:fldChar w:fldCharType="begin"/>
        </w:r>
        <w:r w:rsidR="004D2440">
          <w:rPr>
            <w:noProof/>
            <w:webHidden/>
          </w:rPr>
          <w:instrText xml:space="preserve"> PAGEREF _Toc439175664 \h </w:instrText>
        </w:r>
        <w:r w:rsidR="00D436A5">
          <w:rPr>
            <w:noProof/>
            <w:webHidden/>
          </w:rPr>
        </w:r>
        <w:r w:rsidR="00D436A5">
          <w:rPr>
            <w:noProof/>
            <w:webHidden/>
          </w:rPr>
          <w:fldChar w:fldCharType="separate"/>
        </w:r>
        <w:r w:rsidR="00B027B9">
          <w:rPr>
            <w:noProof/>
            <w:webHidden/>
          </w:rPr>
          <w:t>58</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5" w:history="1">
        <w:r w:rsidR="004D2440" w:rsidRPr="00ED7F81">
          <w:rPr>
            <w:rStyle w:val="Hipercze"/>
            <w:rFonts w:cs="Times New Roman"/>
            <w:noProof/>
          </w:rPr>
          <w:t>XII. Strategiczna ocena oddziaływania na środowisko</w:t>
        </w:r>
        <w:r w:rsidR="004D2440">
          <w:rPr>
            <w:noProof/>
            <w:webHidden/>
          </w:rPr>
          <w:tab/>
        </w:r>
        <w:r w:rsidR="00D436A5">
          <w:rPr>
            <w:noProof/>
            <w:webHidden/>
          </w:rPr>
          <w:fldChar w:fldCharType="begin"/>
        </w:r>
        <w:r w:rsidR="004D2440">
          <w:rPr>
            <w:noProof/>
            <w:webHidden/>
          </w:rPr>
          <w:instrText xml:space="preserve"> PAGEREF _Toc439175665 \h </w:instrText>
        </w:r>
        <w:r w:rsidR="00D436A5">
          <w:rPr>
            <w:noProof/>
            <w:webHidden/>
          </w:rPr>
        </w:r>
        <w:r w:rsidR="00D436A5">
          <w:rPr>
            <w:noProof/>
            <w:webHidden/>
          </w:rPr>
          <w:fldChar w:fldCharType="separate"/>
        </w:r>
        <w:r w:rsidR="00B027B9">
          <w:rPr>
            <w:noProof/>
            <w:webHidden/>
          </w:rPr>
          <w:t>59</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6" w:history="1">
        <w:r w:rsidR="004D2440" w:rsidRPr="00ED7F81">
          <w:rPr>
            <w:rStyle w:val="Hipercze"/>
            <w:rFonts w:cs="Times New Roman"/>
            <w:noProof/>
          </w:rPr>
          <w:t>Wykaz wykorzystanej literatury</w:t>
        </w:r>
        <w:r w:rsidR="004D2440">
          <w:rPr>
            <w:noProof/>
            <w:webHidden/>
          </w:rPr>
          <w:tab/>
        </w:r>
        <w:r w:rsidR="00D436A5">
          <w:rPr>
            <w:noProof/>
            <w:webHidden/>
          </w:rPr>
          <w:fldChar w:fldCharType="begin"/>
        </w:r>
        <w:r w:rsidR="004D2440">
          <w:rPr>
            <w:noProof/>
            <w:webHidden/>
          </w:rPr>
          <w:instrText xml:space="preserve"> PAGEREF _Toc439175666 \h </w:instrText>
        </w:r>
        <w:r w:rsidR="00D436A5">
          <w:rPr>
            <w:noProof/>
            <w:webHidden/>
          </w:rPr>
        </w:r>
        <w:r w:rsidR="00D436A5">
          <w:rPr>
            <w:noProof/>
            <w:webHidden/>
          </w:rPr>
          <w:fldChar w:fldCharType="separate"/>
        </w:r>
        <w:r w:rsidR="00B027B9">
          <w:rPr>
            <w:noProof/>
            <w:webHidden/>
          </w:rPr>
          <w:t>60</w:t>
        </w:r>
        <w:r w:rsidR="00D436A5">
          <w:rPr>
            <w:noProof/>
            <w:webHidden/>
          </w:rPr>
          <w:fldChar w:fldCharType="end"/>
        </w:r>
      </w:hyperlink>
    </w:p>
    <w:p w:rsidR="004D2440" w:rsidRDefault="00D64B6F" w:rsidP="002838B4">
      <w:pPr>
        <w:pStyle w:val="Spistreci1"/>
        <w:rPr>
          <w:rFonts w:asciiTheme="minorHAnsi" w:hAnsiTheme="minorHAnsi"/>
          <w:noProof/>
          <w:szCs w:val="22"/>
          <w:lang w:eastAsia="pl-PL"/>
        </w:rPr>
      </w:pPr>
      <w:hyperlink w:anchor="_Toc439175667" w:history="1">
        <w:r w:rsidR="004D2440" w:rsidRPr="00ED7F81">
          <w:rPr>
            <w:rStyle w:val="Hipercze"/>
            <w:rFonts w:cs="Times New Roman"/>
            <w:noProof/>
          </w:rPr>
          <w:t>Załączniki do LSR</w:t>
        </w:r>
        <w:r w:rsidR="004D2440">
          <w:rPr>
            <w:noProof/>
            <w:webHidden/>
          </w:rPr>
          <w:tab/>
        </w:r>
        <w:r w:rsidR="00D436A5">
          <w:rPr>
            <w:noProof/>
            <w:webHidden/>
          </w:rPr>
          <w:fldChar w:fldCharType="begin"/>
        </w:r>
        <w:r w:rsidR="004D2440">
          <w:rPr>
            <w:noProof/>
            <w:webHidden/>
          </w:rPr>
          <w:instrText xml:space="preserve"> PAGEREF _Toc439175667 \h </w:instrText>
        </w:r>
        <w:r w:rsidR="00D436A5">
          <w:rPr>
            <w:noProof/>
            <w:webHidden/>
          </w:rPr>
        </w:r>
        <w:r w:rsidR="00D436A5">
          <w:rPr>
            <w:noProof/>
            <w:webHidden/>
          </w:rPr>
          <w:fldChar w:fldCharType="separate"/>
        </w:r>
        <w:r w:rsidR="00B027B9">
          <w:rPr>
            <w:noProof/>
            <w:webHidden/>
          </w:rPr>
          <w:t>61</w:t>
        </w:r>
        <w:r w:rsidR="00D436A5">
          <w:rPr>
            <w:noProof/>
            <w:webHidden/>
          </w:rPr>
          <w:fldChar w:fldCharType="end"/>
        </w:r>
      </w:hyperlink>
    </w:p>
    <w:p w:rsidR="004D2440" w:rsidRDefault="00D64B6F" w:rsidP="002838B4">
      <w:pPr>
        <w:pStyle w:val="Spistreci2"/>
        <w:rPr>
          <w:rFonts w:asciiTheme="minorHAnsi" w:hAnsiTheme="minorHAnsi"/>
          <w:noProof/>
          <w:szCs w:val="22"/>
          <w:lang w:eastAsia="pl-PL"/>
        </w:rPr>
      </w:pPr>
      <w:hyperlink w:anchor="_Toc439175668" w:history="1">
        <w:r w:rsidR="004D2440" w:rsidRPr="00ED7F81">
          <w:rPr>
            <w:rStyle w:val="Hipercze"/>
            <w:rFonts w:cs="Times New Roman"/>
            <w:noProof/>
          </w:rPr>
          <w:t>Załącznik nr 1. Procedura aktualizacji LSR</w:t>
        </w:r>
        <w:r w:rsidR="004D2440">
          <w:rPr>
            <w:noProof/>
            <w:webHidden/>
          </w:rPr>
          <w:tab/>
        </w:r>
        <w:r w:rsidR="00D436A5">
          <w:rPr>
            <w:noProof/>
            <w:webHidden/>
          </w:rPr>
          <w:fldChar w:fldCharType="begin"/>
        </w:r>
        <w:r w:rsidR="004D2440">
          <w:rPr>
            <w:noProof/>
            <w:webHidden/>
          </w:rPr>
          <w:instrText xml:space="preserve"> PAGEREF _Toc439175668 \h </w:instrText>
        </w:r>
        <w:r w:rsidR="00D436A5">
          <w:rPr>
            <w:noProof/>
            <w:webHidden/>
          </w:rPr>
        </w:r>
        <w:r w:rsidR="00D436A5">
          <w:rPr>
            <w:noProof/>
            <w:webHidden/>
          </w:rPr>
          <w:fldChar w:fldCharType="separate"/>
        </w:r>
        <w:r w:rsidR="00B027B9">
          <w:rPr>
            <w:noProof/>
            <w:webHidden/>
          </w:rPr>
          <w:t>61</w:t>
        </w:r>
        <w:r w:rsidR="00D436A5">
          <w:rPr>
            <w:noProof/>
            <w:webHidden/>
          </w:rPr>
          <w:fldChar w:fldCharType="end"/>
        </w:r>
      </w:hyperlink>
    </w:p>
    <w:p w:rsidR="004D2440" w:rsidRDefault="00D64B6F" w:rsidP="002838B4">
      <w:pPr>
        <w:pStyle w:val="Spistreci2"/>
        <w:rPr>
          <w:rFonts w:asciiTheme="minorHAnsi" w:hAnsiTheme="minorHAnsi"/>
          <w:noProof/>
          <w:szCs w:val="22"/>
          <w:lang w:eastAsia="pl-PL"/>
        </w:rPr>
      </w:pPr>
      <w:hyperlink w:anchor="_Toc439175669" w:history="1">
        <w:r w:rsidR="004D2440" w:rsidRPr="00ED7F81">
          <w:rPr>
            <w:rStyle w:val="Hipercze"/>
            <w:rFonts w:cs="Times New Roman"/>
            <w:noProof/>
          </w:rPr>
          <w:t>Załącznik nr 2. Procedury dokonywania ewaluacji i monitoringu</w:t>
        </w:r>
        <w:r w:rsidR="004D2440">
          <w:rPr>
            <w:noProof/>
            <w:webHidden/>
          </w:rPr>
          <w:tab/>
        </w:r>
        <w:r w:rsidR="00D436A5">
          <w:rPr>
            <w:noProof/>
            <w:webHidden/>
          </w:rPr>
          <w:fldChar w:fldCharType="begin"/>
        </w:r>
        <w:r w:rsidR="004D2440">
          <w:rPr>
            <w:noProof/>
            <w:webHidden/>
          </w:rPr>
          <w:instrText xml:space="preserve"> PAGEREF _Toc439175669 \h </w:instrText>
        </w:r>
        <w:r w:rsidR="00D436A5">
          <w:rPr>
            <w:noProof/>
            <w:webHidden/>
          </w:rPr>
        </w:r>
        <w:r w:rsidR="00D436A5">
          <w:rPr>
            <w:noProof/>
            <w:webHidden/>
          </w:rPr>
          <w:fldChar w:fldCharType="separate"/>
        </w:r>
        <w:r w:rsidR="00B027B9">
          <w:rPr>
            <w:noProof/>
            <w:webHidden/>
          </w:rPr>
          <w:t>62</w:t>
        </w:r>
        <w:r w:rsidR="00D436A5">
          <w:rPr>
            <w:noProof/>
            <w:webHidden/>
          </w:rPr>
          <w:fldChar w:fldCharType="end"/>
        </w:r>
      </w:hyperlink>
    </w:p>
    <w:p w:rsidR="004D2440" w:rsidRDefault="00D64B6F" w:rsidP="002838B4">
      <w:pPr>
        <w:pStyle w:val="Spistreci2"/>
        <w:rPr>
          <w:rFonts w:asciiTheme="minorHAnsi" w:hAnsiTheme="minorHAnsi"/>
          <w:noProof/>
          <w:szCs w:val="22"/>
          <w:lang w:eastAsia="pl-PL"/>
        </w:rPr>
      </w:pPr>
      <w:hyperlink w:anchor="_Toc439175670" w:history="1">
        <w:r w:rsidR="004D2440" w:rsidRPr="00ED7F81">
          <w:rPr>
            <w:rStyle w:val="Hipercze"/>
            <w:rFonts w:cs="Times New Roman"/>
            <w:noProof/>
          </w:rPr>
          <w:t>Załącznik nr 3. Plan działania</w:t>
        </w:r>
        <w:r w:rsidR="004D2440">
          <w:rPr>
            <w:noProof/>
            <w:webHidden/>
          </w:rPr>
          <w:tab/>
        </w:r>
        <w:r w:rsidR="00D436A5">
          <w:rPr>
            <w:noProof/>
            <w:webHidden/>
          </w:rPr>
          <w:fldChar w:fldCharType="begin"/>
        </w:r>
        <w:r w:rsidR="004D2440">
          <w:rPr>
            <w:noProof/>
            <w:webHidden/>
          </w:rPr>
          <w:instrText xml:space="preserve"> PAGEREF _Toc439175670 \h </w:instrText>
        </w:r>
        <w:r w:rsidR="00D436A5">
          <w:rPr>
            <w:noProof/>
            <w:webHidden/>
          </w:rPr>
        </w:r>
        <w:r w:rsidR="00D436A5">
          <w:rPr>
            <w:noProof/>
            <w:webHidden/>
          </w:rPr>
          <w:fldChar w:fldCharType="separate"/>
        </w:r>
        <w:r w:rsidR="00B027B9">
          <w:rPr>
            <w:noProof/>
            <w:webHidden/>
          </w:rPr>
          <w:t>66</w:t>
        </w:r>
        <w:r w:rsidR="00D436A5">
          <w:rPr>
            <w:noProof/>
            <w:webHidden/>
          </w:rPr>
          <w:fldChar w:fldCharType="end"/>
        </w:r>
      </w:hyperlink>
    </w:p>
    <w:p w:rsidR="004D2440" w:rsidRDefault="00D64B6F" w:rsidP="002838B4">
      <w:pPr>
        <w:pStyle w:val="Spistreci2"/>
        <w:rPr>
          <w:rFonts w:asciiTheme="minorHAnsi" w:hAnsiTheme="minorHAnsi"/>
          <w:noProof/>
          <w:szCs w:val="22"/>
          <w:lang w:eastAsia="pl-PL"/>
        </w:rPr>
      </w:pPr>
      <w:hyperlink w:anchor="_Toc439175671" w:history="1">
        <w:r w:rsidR="004D2440" w:rsidRPr="00ED7F81">
          <w:rPr>
            <w:rStyle w:val="Hipercze"/>
            <w:rFonts w:cs="Times New Roman"/>
            <w:noProof/>
          </w:rPr>
          <w:t>Załącznik nr 4. Budżet LSR</w:t>
        </w:r>
        <w:r w:rsidR="004D2440">
          <w:rPr>
            <w:noProof/>
            <w:webHidden/>
          </w:rPr>
          <w:tab/>
        </w:r>
        <w:r w:rsidR="00D436A5">
          <w:rPr>
            <w:noProof/>
            <w:webHidden/>
          </w:rPr>
          <w:fldChar w:fldCharType="begin"/>
        </w:r>
        <w:r w:rsidR="004D2440">
          <w:rPr>
            <w:noProof/>
            <w:webHidden/>
          </w:rPr>
          <w:instrText xml:space="preserve"> PAGEREF _Toc439175671 \h </w:instrText>
        </w:r>
        <w:r w:rsidR="00D436A5">
          <w:rPr>
            <w:noProof/>
            <w:webHidden/>
          </w:rPr>
        </w:r>
        <w:r w:rsidR="00D436A5">
          <w:rPr>
            <w:noProof/>
            <w:webHidden/>
          </w:rPr>
          <w:fldChar w:fldCharType="separate"/>
        </w:r>
        <w:r w:rsidR="00B027B9">
          <w:rPr>
            <w:noProof/>
            <w:webHidden/>
          </w:rPr>
          <w:t>72</w:t>
        </w:r>
        <w:r w:rsidR="00D436A5">
          <w:rPr>
            <w:noProof/>
            <w:webHidden/>
          </w:rPr>
          <w:fldChar w:fldCharType="end"/>
        </w:r>
      </w:hyperlink>
    </w:p>
    <w:p w:rsidR="004D2440" w:rsidRDefault="00D64B6F" w:rsidP="002838B4">
      <w:pPr>
        <w:pStyle w:val="Spistreci2"/>
        <w:rPr>
          <w:rFonts w:asciiTheme="minorHAnsi" w:hAnsiTheme="minorHAnsi"/>
          <w:noProof/>
          <w:szCs w:val="22"/>
          <w:lang w:eastAsia="pl-PL"/>
        </w:rPr>
      </w:pPr>
      <w:hyperlink w:anchor="_Toc439175672" w:history="1">
        <w:r w:rsidR="004D2440" w:rsidRPr="00ED7F81">
          <w:rPr>
            <w:rStyle w:val="Hipercze"/>
            <w:rFonts w:cs="Times New Roman"/>
            <w:noProof/>
          </w:rPr>
          <w:t>Załącznik nr 5. Plan komunikacji</w:t>
        </w:r>
        <w:r w:rsidR="004D2440">
          <w:rPr>
            <w:noProof/>
            <w:webHidden/>
          </w:rPr>
          <w:tab/>
        </w:r>
        <w:r w:rsidR="00D436A5">
          <w:rPr>
            <w:noProof/>
            <w:webHidden/>
          </w:rPr>
          <w:fldChar w:fldCharType="begin"/>
        </w:r>
        <w:r w:rsidR="004D2440">
          <w:rPr>
            <w:noProof/>
            <w:webHidden/>
          </w:rPr>
          <w:instrText xml:space="preserve"> PAGEREF _Toc439175672 \h </w:instrText>
        </w:r>
        <w:r w:rsidR="00D436A5">
          <w:rPr>
            <w:noProof/>
            <w:webHidden/>
          </w:rPr>
        </w:r>
        <w:r w:rsidR="00D436A5">
          <w:rPr>
            <w:noProof/>
            <w:webHidden/>
          </w:rPr>
          <w:fldChar w:fldCharType="separate"/>
        </w:r>
        <w:r w:rsidR="00B027B9">
          <w:rPr>
            <w:noProof/>
            <w:webHidden/>
          </w:rPr>
          <w:t>73</w:t>
        </w:r>
        <w:r w:rsidR="00D436A5">
          <w:rPr>
            <w:noProof/>
            <w:webHidden/>
          </w:rPr>
          <w:fldChar w:fldCharType="end"/>
        </w:r>
      </w:hyperlink>
    </w:p>
    <w:p w:rsidR="005C27C5" w:rsidRPr="00AC7D49" w:rsidRDefault="00D436A5" w:rsidP="006F1C60">
      <w:pPr>
        <w:spacing w:after="60" w:line="20" w:lineRule="atLeast"/>
        <w:rPr>
          <w:rFonts w:cs="Times New Roman"/>
          <w:szCs w:val="22"/>
        </w:rPr>
      </w:pPr>
      <w:r w:rsidRPr="00AC7D49">
        <w:rPr>
          <w:rFonts w:cs="Times New Roman"/>
          <w:szCs w:val="22"/>
        </w:rPr>
        <w:fldChar w:fldCharType="end"/>
      </w:r>
    </w:p>
    <w:p w:rsidR="005C27C5" w:rsidRPr="00AC7D49" w:rsidRDefault="005C27C5" w:rsidP="006F1C60">
      <w:pPr>
        <w:spacing w:after="60" w:line="20" w:lineRule="atLeast"/>
        <w:rPr>
          <w:rFonts w:cs="Times New Roman"/>
          <w:szCs w:val="22"/>
        </w:rPr>
      </w:pPr>
    </w:p>
    <w:p w:rsidR="00C064BA" w:rsidRPr="00AC7D49" w:rsidRDefault="00C064BA" w:rsidP="006F1C60">
      <w:pPr>
        <w:spacing w:after="60" w:line="20" w:lineRule="atLeast"/>
        <w:rPr>
          <w:rFonts w:cs="Times New Roman"/>
          <w:szCs w:val="22"/>
        </w:rPr>
      </w:pPr>
      <w:r w:rsidRPr="00AC7D49">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0" w:name="_Toc432406975"/>
      <w:bookmarkStart w:id="1" w:name="_Toc432417651"/>
      <w:bookmarkStart w:id="2" w:name="_Toc439175654"/>
      <w:r w:rsidRPr="00AC7D49">
        <w:rPr>
          <w:rFonts w:cs="Times New Roman"/>
          <w:sz w:val="22"/>
        </w:rPr>
        <w:lastRenderedPageBreak/>
        <w:t>I. Charakterystyka LGD</w:t>
      </w:r>
      <w:bookmarkEnd w:id="0"/>
      <w:bookmarkEnd w:id="1"/>
      <w:bookmarkEnd w:id="2"/>
    </w:p>
    <w:p w:rsidR="008202F8" w:rsidRPr="00AC7D49" w:rsidRDefault="008202F8" w:rsidP="006F1C60">
      <w:pPr>
        <w:spacing w:after="6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Nazwa LGD i forma prawna</w:t>
      </w:r>
    </w:p>
    <w:p w:rsidR="008202F8" w:rsidRPr="00AC7D49" w:rsidRDefault="008202F8" w:rsidP="006F1C60">
      <w:pPr>
        <w:spacing w:after="60" w:line="20" w:lineRule="atLeast"/>
        <w:rPr>
          <w:rFonts w:cs="Times New Roman"/>
          <w:szCs w:val="22"/>
        </w:rPr>
      </w:pPr>
      <w:r w:rsidRPr="00AC7D49">
        <w:rPr>
          <w:rFonts w:cs="Times New Roman"/>
          <w:szCs w:val="22"/>
        </w:rPr>
        <w:t>Lokalna Strategia Rozwoju na lata 2016-2023 będzie realizowana przez Lokalną Grupę Działania „Ziemia Biłgorajska”. LGD została zarejestrowana jako stowarzyszenie. LGD posiada formę prawną, jaką jest stowarzyszenie „specjalne” posiadające osobowość prawną zgodnie z Us</w:t>
      </w:r>
      <w:r w:rsidR="00210550">
        <w:rPr>
          <w:rFonts w:cs="Times New Roman"/>
          <w:szCs w:val="22"/>
        </w:rPr>
        <w:t>tawą z dnia 20 lutego 2015 r. o </w:t>
      </w:r>
      <w:r w:rsidRPr="00AC7D49">
        <w:rPr>
          <w:rFonts w:cs="Times New Roman"/>
          <w:szCs w:val="22"/>
        </w:rPr>
        <w:t>rozwoju lokalnym z udziałem lokalnej społeczności (Dz.U. 2015, poz. 378) oraz Ustawą z dnia 20 lutego 2015 r. o wsparc</w:t>
      </w:r>
      <w:r w:rsidR="00043089" w:rsidRPr="00AC7D49">
        <w:rPr>
          <w:rFonts w:cs="Times New Roman"/>
          <w:szCs w:val="22"/>
        </w:rPr>
        <w:t>iu rozwoju obszarów wiejskich z </w:t>
      </w:r>
      <w:r w:rsidRPr="00AC7D49">
        <w:rPr>
          <w:rFonts w:cs="Times New Roman"/>
          <w:szCs w:val="22"/>
        </w:rPr>
        <w:t xml:space="preserve">udziałem środków Europejskiego Funduszu Rolnego na rzecz Rozwoju Obszarów Wiejskich w ramach Programu Rozwoju Obszarów Wiejskich na lata 2014-2020 </w:t>
      </w:r>
      <w:r w:rsidR="00445920">
        <w:rPr>
          <w:rFonts w:cs="Times New Roman"/>
          <w:szCs w:val="22"/>
        </w:rPr>
        <w:br/>
      </w:r>
      <w:r w:rsidRPr="00AC7D49">
        <w:rPr>
          <w:rFonts w:cs="Times New Roman"/>
          <w:szCs w:val="22"/>
        </w:rPr>
        <w:t>(Dz.U. 2015 poz. 349). Lokalna Grupa Działania „Ziemia Biłgorajska” zgodnie ze statutem Stowarzyszenie może posługiwać się nazwą: LGD „Ziemia Biłgorajska”, Local Action Group „Bilgoraj Region”, LAG „Bilgoraj Region”.</w:t>
      </w:r>
    </w:p>
    <w:p w:rsidR="008202F8" w:rsidRPr="00AC7D49" w:rsidRDefault="008202F8" w:rsidP="006F1C60">
      <w:pPr>
        <w:spacing w:after="6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 xml:space="preserve">Obszar LGD </w:t>
      </w:r>
    </w:p>
    <w:p w:rsidR="008202F8" w:rsidRPr="00AC7D49" w:rsidRDefault="008202F8" w:rsidP="006F1C60">
      <w:pPr>
        <w:spacing w:after="60" w:line="20" w:lineRule="atLeast"/>
        <w:rPr>
          <w:rFonts w:cs="Times New Roman"/>
          <w:color w:val="729900" w:themeColor="accent1" w:themeShade="80"/>
          <w:szCs w:val="22"/>
        </w:rPr>
      </w:pPr>
      <w:r w:rsidRPr="00AC7D49">
        <w:rPr>
          <w:rFonts w:cs="Times New Roman"/>
          <w:szCs w:val="22"/>
          <w:shd w:val="clear" w:color="auto" w:fill="FFFFFF" w:themeFill="background1"/>
        </w:rPr>
        <w:t>Obszar „Ziemi Biłgorajskiej” zajmuje 1 644 km</w:t>
      </w:r>
      <w:r w:rsidRPr="00AC7D49">
        <w:rPr>
          <w:rFonts w:cs="Times New Roman"/>
          <w:szCs w:val="22"/>
          <w:shd w:val="clear" w:color="auto" w:fill="FFFFFF" w:themeFill="background1"/>
          <w:vertAlign w:val="superscript"/>
        </w:rPr>
        <w:t>2</w:t>
      </w:r>
      <w:r w:rsidRPr="00AC7D49">
        <w:rPr>
          <w:rFonts w:cs="Times New Roman"/>
          <w:szCs w:val="22"/>
          <w:shd w:val="clear" w:color="auto" w:fill="FFFFFF" w:themeFill="background1"/>
        </w:rPr>
        <w:t xml:space="preserve"> i jest zamieszkały przez 75 178 osób (dane za rok 2013). W skład LGD wchodzi 13 przylegających do siebie gmin: 12 z powiatu biłgorajskiego i 1 z powiatu zamojskiego, które tworzą zwarte terytorium. Wśród gmin tworzących LGD są 2 gminy miejsko-wiejskie (Frampol i Tarnogród) i 11 gmin wiejskich</w:t>
      </w:r>
      <w:r w:rsidRPr="00AC7D49">
        <w:rPr>
          <w:rFonts w:cs="Times New Roman"/>
          <w:color w:val="729900" w:themeColor="accent1" w:themeShade="80"/>
          <w:szCs w:val="22"/>
        </w:rPr>
        <w:t>.</w:t>
      </w:r>
    </w:p>
    <w:p w:rsidR="008202F8" w:rsidRPr="00AC7D49" w:rsidRDefault="008202F8" w:rsidP="006F1C60">
      <w:pPr>
        <w:pStyle w:val="Legenda"/>
        <w:spacing w:after="60" w:line="20" w:lineRule="atLeast"/>
        <w:rPr>
          <w:rFonts w:cs="Times New Roman"/>
          <w:b w:val="0"/>
          <w:i/>
          <w:color w:val="auto"/>
          <w:sz w:val="22"/>
          <w:szCs w:val="22"/>
        </w:rPr>
      </w:pPr>
      <w:r w:rsidRPr="00AC7D49">
        <w:rPr>
          <w:rFonts w:cs="Times New Roman"/>
          <w:b w:val="0"/>
          <w:i/>
          <w:color w:val="auto"/>
          <w:sz w:val="22"/>
          <w:szCs w:val="22"/>
          <w:shd w:val="clear" w:color="auto" w:fill="FFFFFF" w:themeFill="background1"/>
        </w:rPr>
        <w:t xml:space="preserve">Tabela </w:t>
      </w:r>
      <w:r w:rsidR="00D436A5" w:rsidRPr="00AC7D49">
        <w:rPr>
          <w:rFonts w:cs="Times New Roman"/>
          <w:b w:val="0"/>
          <w:i/>
          <w:color w:val="auto"/>
          <w:sz w:val="22"/>
          <w:szCs w:val="22"/>
          <w:shd w:val="clear" w:color="auto" w:fill="FFFFFF" w:themeFill="background1"/>
        </w:rPr>
        <w:fldChar w:fldCharType="begin"/>
      </w:r>
      <w:r w:rsidRPr="00AC7D49">
        <w:rPr>
          <w:rFonts w:cs="Times New Roman"/>
          <w:b w:val="0"/>
          <w:i/>
          <w:color w:val="auto"/>
          <w:sz w:val="22"/>
          <w:szCs w:val="22"/>
          <w:shd w:val="clear" w:color="auto" w:fill="FFFFFF" w:themeFill="background1"/>
        </w:rPr>
        <w:instrText xml:space="preserve"> SEQ Tabela \* ARABIC </w:instrText>
      </w:r>
      <w:r w:rsidR="00D436A5" w:rsidRPr="00AC7D49">
        <w:rPr>
          <w:rFonts w:cs="Times New Roman"/>
          <w:b w:val="0"/>
          <w:i/>
          <w:color w:val="auto"/>
          <w:sz w:val="22"/>
          <w:szCs w:val="22"/>
          <w:shd w:val="clear" w:color="auto" w:fill="FFFFFF" w:themeFill="background1"/>
        </w:rPr>
        <w:fldChar w:fldCharType="separate"/>
      </w:r>
      <w:r w:rsidR="00B027B9">
        <w:rPr>
          <w:rFonts w:cs="Times New Roman"/>
          <w:b w:val="0"/>
          <w:i/>
          <w:noProof/>
          <w:color w:val="auto"/>
          <w:sz w:val="22"/>
          <w:szCs w:val="22"/>
          <w:shd w:val="clear" w:color="auto" w:fill="FFFFFF" w:themeFill="background1"/>
        </w:rPr>
        <w:t>1</w:t>
      </w:r>
      <w:r w:rsidR="00D436A5" w:rsidRPr="00AC7D49">
        <w:rPr>
          <w:rFonts w:cs="Times New Roman"/>
          <w:b w:val="0"/>
          <w:i/>
          <w:color w:val="auto"/>
          <w:sz w:val="22"/>
          <w:szCs w:val="22"/>
          <w:shd w:val="clear" w:color="auto" w:fill="FFFFFF" w:themeFill="background1"/>
        </w:rPr>
        <w:fldChar w:fldCharType="end"/>
      </w:r>
      <w:r w:rsidRPr="00AC7D49">
        <w:rPr>
          <w:rFonts w:cs="Times New Roman"/>
          <w:b w:val="0"/>
          <w:i/>
          <w:color w:val="auto"/>
          <w:sz w:val="22"/>
          <w:szCs w:val="22"/>
          <w:shd w:val="clear" w:color="auto" w:fill="FFFFFF" w:themeFill="background1"/>
        </w:rPr>
        <w:t>. Dane identyfikacyjne gmin tworzących Lokalną Grupę Działania „Ziemia Biłgorajska</w:t>
      </w:r>
      <w:r w:rsidRPr="00AC7D49">
        <w:rPr>
          <w:rFonts w:cs="Times New Roman"/>
          <w:b w:val="0"/>
          <w:i/>
          <w:color w:val="auto"/>
          <w:sz w:val="22"/>
          <w:szCs w:val="22"/>
        </w:rPr>
        <w:t>”</w:t>
      </w:r>
    </w:p>
    <w:tbl>
      <w:tblPr>
        <w:tblStyle w:val="Tabela-Siatka"/>
        <w:tblW w:w="9110"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6"/>
        <w:gridCol w:w="2221"/>
        <w:gridCol w:w="1701"/>
        <w:gridCol w:w="1666"/>
        <w:gridCol w:w="1666"/>
      </w:tblGrid>
      <w:tr w:rsidR="008202F8" w:rsidRPr="00AC7D49" w:rsidTr="00DE025E">
        <w:trPr>
          <w:trHeight w:val="113"/>
          <w:jc w:val="center"/>
        </w:trPr>
        <w:tc>
          <w:tcPr>
            <w:tcW w:w="1856" w:type="dxa"/>
            <w:shd w:val="clear" w:color="auto" w:fill="CCFF33"/>
            <w:vAlign w:val="center"/>
          </w:tcPr>
          <w:p w:rsidR="008202F8" w:rsidRPr="00AC7D49" w:rsidRDefault="008202F8" w:rsidP="006F1C60">
            <w:pPr>
              <w:spacing w:after="60" w:line="20" w:lineRule="atLeast"/>
              <w:jc w:val="center"/>
              <w:rPr>
                <w:rFonts w:cs="Times New Roman"/>
                <w:b/>
              </w:rPr>
            </w:pPr>
            <w:r w:rsidRPr="00AC7D49">
              <w:rPr>
                <w:rFonts w:cs="Times New Roman"/>
                <w:b/>
              </w:rPr>
              <w:t>Gmina</w:t>
            </w:r>
          </w:p>
        </w:tc>
        <w:tc>
          <w:tcPr>
            <w:tcW w:w="2221" w:type="dxa"/>
            <w:shd w:val="clear" w:color="auto" w:fill="CCFF33"/>
            <w:vAlign w:val="center"/>
          </w:tcPr>
          <w:p w:rsidR="008202F8" w:rsidRPr="00AC7D49" w:rsidRDefault="008202F8" w:rsidP="006F1C60">
            <w:pPr>
              <w:spacing w:after="60" w:line="20" w:lineRule="atLeast"/>
              <w:jc w:val="center"/>
              <w:rPr>
                <w:rFonts w:cs="Times New Roman"/>
                <w:b/>
              </w:rPr>
            </w:pPr>
            <w:r w:rsidRPr="00AC7D49">
              <w:rPr>
                <w:rFonts w:cs="Times New Roman"/>
                <w:b/>
              </w:rPr>
              <w:t>Status gminy</w:t>
            </w:r>
          </w:p>
        </w:tc>
        <w:tc>
          <w:tcPr>
            <w:tcW w:w="1701" w:type="dxa"/>
            <w:shd w:val="clear" w:color="auto" w:fill="CCFF33"/>
            <w:vAlign w:val="center"/>
          </w:tcPr>
          <w:p w:rsidR="008202F8" w:rsidRPr="00AC7D49" w:rsidRDefault="008202F8" w:rsidP="006F1C60">
            <w:pPr>
              <w:spacing w:after="60" w:line="20" w:lineRule="atLeast"/>
              <w:jc w:val="center"/>
              <w:rPr>
                <w:rFonts w:cs="Times New Roman"/>
                <w:b/>
              </w:rPr>
            </w:pPr>
            <w:r w:rsidRPr="00AC7D49">
              <w:rPr>
                <w:rFonts w:cs="Times New Roman"/>
                <w:b/>
              </w:rPr>
              <w:t>Liczba mieszkańców</w:t>
            </w:r>
          </w:p>
          <w:p w:rsidR="008202F8" w:rsidRPr="00AC7D49" w:rsidRDefault="008202F8" w:rsidP="006F1C60">
            <w:pPr>
              <w:spacing w:after="60" w:line="20" w:lineRule="atLeast"/>
              <w:jc w:val="center"/>
              <w:rPr>
                <w:rFonts w:cs="Times New Roman"/>
                <w:b/>
              </w:rPr>
            </w:pPr>
            <w:r w:rsidRPr="00AC7D49">
              <w:rPr>
                <w:rFonts w:cs="Times New Roman"/>
                <w:b/>
              </w:rPr>
              <w:t>(31.12.2013 r.)</w:t>
            </w:r>
          </w:p>
        </w:tc>
        <w:tc>
          <w:tcPr>
            <w:tcW w:w="1666" w:type="dxa"/>
            <w:shd w:val="clear" w:color="auto" w:fill="CCFF33"/>
            <w:vAlign w:val="center"/>
          </w:tcPr>
          <w:p w:rsidR="008202F8" w:rsidRPr="00AC7D49" w:rsidRDefault="008202F8" w:rsidP="006F1C60">
            <w:pPr>
              <w:spacing w:after="60" w:line="20" w:lineRule="atLeast"/>
              <w:jc w:val="center"/>
              <w:rPr>
                <w:rFonts w:cs="Times New Roman"/>
                <w:b/>
              </w:rPr>
            </w:pPr>
            <w:r w:rsidRPr="00AC7D49">
              <w:rPr>
                <w:rFonts w:cs="Times New Roman"/>
                <w:b/>
              </w:rPr>
              <w:t>Powierzchnia [km</w:t>
            </w:r>
            <w:r w:rsidRPr="00AC7D49">
              <w:rPr>
                <w:rFonts w:cs="Times New Roman"/>
                <w:b/>
                <w:vertAlign w:val="superscript"/>
              </w:rPr>
              <w:t>2</w:t>
            </w:r>
            <w:r w:rsidRPr="00AC7D49">
              <w:rPr>
                <w:rFonts w:cs="Times New Roman"/>
                <w:b/>
              </w:rPr>
              <w:t>]</w:t>
            </w:r>
          </w:p>
        </w:tc>
        <w:tc>
          <w:tcPr>
            <w:tcW w:w="1666" w:type="dxa"/>
            <w:shd w:val="clear" w:color="auto" w:fill="CCFF33"/>
            <w:vAlign w:val="center"/>
          </w:tcPr>
          <w:p w:rsidR="008202F8" w:rsidRPr="00AC7D49" w:rsidRDefault="008202F8" w:rsidP="006F1C60">
            <w:pPr>
              <w:spacing w:after="60" w:line="20" w:lineRule="atLeast"/>
              <w:jc w:val="center"/>
              <w:rPr>
                <w:rFonts w:cs="Times New Roman"/>
                <w:b/>
              </w:rPr>
            </w:pPr>
            <w:r w:rsidRPr="00AC7D49">
              <w:rPr>
                <w:rFonts w:cs="Times New Roman"/>
                <w:b/>
              </w:rPr>
              <w:t>Powiat</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Aleksandrów</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3 240</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54</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13 042</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264</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Biszcza</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3 887</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106</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Frampol</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miejsko-wiejska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6 328</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108</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Goraj</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4 283</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68</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Księżpol</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6 899</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141</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Łukowa</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4 292</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149</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Obsza</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4 299</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113</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Potok Górny</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5 512</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111</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Radecznica</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6 005</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110</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zamojski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Tarnogród</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miejsko-wiejska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6 892</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114</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Tereszpol</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3 970</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144</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r w:rsidR="008202F8" w:rsidRPr="00AC7D49" w:rsidTr="00DE025E">
        <w:trPr>
          <w:trHeight w:val="113"/>
          <w:jc w:val="center"/>
        </w:trPr>
        <w:tc>
          <w:tcPr>
            <w:tcW w:w="1856" w:type="dxa"/>
            <w:vAlign w:val="center"/>
          </w:tcPr>
          <w:p w:rsidR="008202F8" w:rsidRPr="00AC7D49" w:rsidRDefault="008202F8" w:rsidP="006F1C60">
            <w:pPr>
              <w:spacing w:after="60" w:line="20" w:lineRule="atLeast"/>
              <w:jc w:val="center"/>
              <w:rPr>
                <w:rFonts w:cs="Times New Roman"/>
              </w:rPr>
            </w:pPr>
            <w:r w:rsidRPr="00AC7D49">
              <w:rPr>
                <w:rFonts w:cs="Times New Roman"/>
              </w:rPr>
              <w:t>Turobin</w:t>
            </w:r>
          </w:p>
        </w:tc>
        <w:tc>
          <w:tcPr>
            <w:tcW w:w="2221" w:type="dxa"/>
            <w:vAlign w:val="center"/>
          </w:tcPr>
          <w:p w:rsidR="008202F8" w:rsidRPr="00AC7D49" w:rsidRDefault="008202F8" w:rsidP="006F1C60">
            <w:pPr>
              <w:spacing w:after="60" w:line="20" w:lineRule="atLeast"/>
              <w:jc w:val="center"/>
              <w:rPr>
                <w:rFonts w:cs="Times New Roman"/>
              </w:rPr>
            </w:pPr>
            <w:r w:rsidRPr="00AC7D49">
              <w:rPr>
                <w:rFonts w:cs="Times New Roman"/>
              </w:rPr>
              <w:t>wiejska</w:t>
            </w:r>
          </w:p>
        </w:tc>
        <w:tc>
          <w:tcPr>
            <w:tcW w:w="1701" w:type="dxa"/>
            <w:vAlign w:val="bottom"/>
          </w:tcPr>
          <w:p w:rsidR="008202F8" w:rsidRPr="00AC7D49" w:rsidRDefault="008202F8" w:rsidP="006F1C60">
            <w:pPr>
              <w:spacing w:after="60" w:line="20" w:lineRule="atLeast"/>
              <w:jc w:val="center"/>
              <w:rPr>
                <w:rFonts w:cs="Times New Roman"/>
              </w:rPr>
            </w:pPr>
            <w:r w:rsidRPr="00AC7D49">
              <w:rPr>
                <w:rFonts w:cs="Times New Roman"/>
              </w:rPr>
              <w:t>6 529</w:t>
            </w:r>
          </w:p>
        </w:tc>
        <w:tc>
          <w:tcPr>
            <w:tcW w:w="1666" w:type="dxa"/>
            <w:vAlign w:val="bottom"/>
          </w:tcPr>
          <w:p w:rsidR="008202F8" w:rsidRPr="00AC7D49" w:rsidRDefault="008202F8" w:rsidP="006F1C60">
            <w:pPr>
              <w:spacing w:after="60" w:line="20" w:lineRule="atLeast"/>
              <w:jc w:val="center"/>
              <w:rPr>
                <w:rFonts w:cs="Times New Roman"/>
              </w:rPr>
            </w:pPr>
            <w:r w:rsidRPr="00AC7D49">
              <w:rPr>
                <w:rFonts w:cs="Times New Roman"/>
              </w:rPr>
              <w:t>162</w:t>
            </w:r>
          </w:p>
        </w:tc>
        <w:tc>
          <w:tcPr>
            <w:tcW w:w="1666" w:type="dxa"/>
            <w:vAlign w:val="center"/>
          </w:tcPr>
          <w:p w:rsidR="008202F8" w:rsidRPr="00AC7D49" w:rsidRDefault="008202F8" w:rsidP="006F1C60">
            <w:pPr>
              <w:spacing w:after="60" w:line="20" w:lineRule="atLeast"/>
              <w:jc w:val="center"/>
              <w:rPr>
                <w:rFonts w:cs="Times New Roman"/>
              </w:rPr>
            </w:pPr>
            <w:r w:rsidRPr="00AC7D49">
              <w:rPr>
                <w:rFonts w:cs="Times New Roman"/>
              </w:rPr>
              <w:t>biłgorajski</w:t>
            </w:r>
          </w:p>
        </w:tc>
      </w:tr>
    </w:tbl>
    <w:p w:rsidR="008202F8" w:rsidRPr="00AC7D49" w:rsidRDefault="008202F8" w:rsidP="006F1C60">
      <w:pPr>
        <w:spacing w:after="60" w:line="20" w:lineRule="atLeast"/>
        <w:rPr>
          <w:rFonts w:cs="Times New Roman"/>
          <w:i/>
          <w:szCs w:val="22"/>
        </w:rPr>
      </w:pPr>
      <w:r w:rsidRPr="00AC7D49">
        <w:rPr>
          <w:rFonts w:cs="Times New Roman"/>
          <w:i/>
          <w:szCs w:val="22"/>
        </w:rPr>
        <w:t>Źródło: opracowanie własne na podstawie BDL GUS, 2013</w:t>
      </w:r>
    </w:p>
    <w:p w:rsidR="008202F8" w:rsidRPr="00AC7D49" w:rsidRDefault="008202F8" w:rsidP="006F1C60">
      <w:pPr>
        <w:spacing w:after="60" w:line="20" w:lineRule="atLeast"/>
        <w:rPr>
          <w:rFonts w:cs="Times New Roman"/>
          <w:szCs w:val="22"/>
        </w:rPr>
      </w:pPr>
      <w:r w:rsidRPr="00AC7D49">
        <w:rPr>
          <w:rFonts w:cs="Times New Roman"/>
          <w:szCs w:val="22"/>
        </w:rPr>
        <w:t>LGD „Ziemia Biłgorajska” jest położona w południowej części województwa lubelskiego.</w:t>
      </w: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043089" w:rsidRDefault="00043089" w:rsidP="006F1C60">
      <w:pPr>
        <w:spacing w:after="60" w:line="20" w:lineRule="atLeast"/>
        <w:rPr>
          <w:rFonts w:cs="Times New Roman"/>
          <w:szCs w:val="22"/>
        </w:rPr>
      </w:pPr>
    </w:p>
    <w:p w:rsidR="006F1C60" w:rsidRDefault="006F1C60" w:rsidP="006F1C60">
      <w:pPr>
        <w:spacing w:after="60" w:line="20" w:lineRule="atLeast"/>
        <w:rPr>
          <w:rFonts w:cs="Times New Roman"/>
          <w:szCs w:val="22"/>
        </w:rPr>
      </w:pPr>
    </w:p>
    <w:p w:rsidR="006F1C60" w:rsidRDefault="006F1C60" w:rsidP="006F1C60">
      <w:pPr>
        <w:spacing w:after="60" w:line="20" w:lineRule="atLeast"/>
        <w:rPr>
          <w:rFonts w:cs="Times New Roman"/>
          <w:szCs w:val="22"/>
        </w:rPr>
      </w:pPr>
    </w:p>
    <w:p w:rsidR="006F1C60" w:rsidRDefault="006F1C60" w:rsidP="006F1C60">
      <w:pPr>
        <w:spacing w:after="60" w:line="20" w:lineRule="atLeast"/>
        <w:rPr>
          <w:rFonts w:cs="Times New Roman"/>
          <w:szCs w:val="22"/>
        </w:rPr>
      </w:pPr>
    </w:p>
    <w:p w:rsidR="006F1C60" w:rsidRPr="00AC7D49" w:rsidRDefault="006F1C60" w:rsidP="006F1C60">
      <w:pPr>
        <w:spacing w:after="60" w:line="20" w:lineRule="atLeast"/>
        <w:rPr>
          <w:rFonts w:cs="Times New Roman"/>
          <w:szCs w:val="22"/>
        </w:rPr>
      </w:pPr>
    </w:p>
    <w:p w:rsidR="00043089" w:rsidRPr="00AC7D49" w:rsidRDefault="00043089" w:rsidP="006F1C60">
      <w:pPr>
        <w:spacing w:after="60" w:line="20" w:lineRule="atLeast"/>
        <w:rPr>
          <w:rFonts w:cs="Times New Roman"/>
          <w:szCs w:val="22"/>
        </w:rPr>
      </w:pPr>
    </w:p>
    <w:p w:rsidR="008202F8" w:rsidRPr="00AC7D49" w:rsidRDefault="008202F8" w:rsidP="006F1C60">
      <w:pPr>
        <w:spacing w:after="60" w:line="20" w:lineRule="atLeast"/>
        <w:rPr>
          <w:rFonts w:cs="Times New Roman"/>
          <w:i/>
          <w:szCs w:val="22"/>
        </w:rPr>
      </w:pPr>
      <w:r w:rsidRPr="00AC7D49">
        <w:rPr>
          <w:rFonts w:cs="Times New Roman"/>
          <w:i/>
          <w:szCs w:val="22"/>
        </w:rPr>
        <w:lastRenderedPageBreak/>
        <w:t xml:space="preserve">Ryc. </w:t>
      </w:r>
      <w:r w:rsidR="00D436A5" w:rsidRPr="00AC7D49">
        <w:rPr>
          <w:rFonts w:cs="Times New Roman"/>
          <w:i/>
          <w:szCs w:val="22"/>
        </w:rPr>
        <w:fldChar w:fldCharType="begin"/>
      </w:r>
      <w:r w:rsidRPr="00AC7D49">
        <w:rPr>
          <w:rFonts w:cs="Times New Roman"/>
          <w:i/>
          <w:szCs w:val="22"/>
        </w:rPr>
        <w:instrText xml:space="preserve"> SEQ Ryc. \* ARABIC </w:instrText>
      </w:r>
      <w:r w:rsidR="00D436A5" w:rsidRPr="00AC7D49">
        <w:rPr>
          <w:rFonts w:cs="Times New Roman"/>
          <w:i/>
          <w:szCs w:val="22"/>
        </w:rPr>
        <w:fldChar w:fldCharType="separate"/>
      </w:r>
      <w:r w:rsidR="00B027B9">
        <w:rPr>
          <w:rFonts w:cs="Times New Roman"/>
          <w:i/>
          <w:noProof/>
          <w:szCs w:val="22"/>
        </w:rPr>
        <w:t>1</w:t>
      </w:r>
      <w:r w:rsidR="00D436A5" w:rsidRPr="00AC7D49">
        <w:rPr>
          <w:rFonts w:cs="Times New Roman"/>
          <w:i/>
          <w:szCs w:val="22"/>
        </w:rPr>
        <w:fldChar w:fldCharType="end"/>
      </w:r>
      <w:r w:rsidRPr="00AC7D49">
        <w:rPr>
          <w:rFonts w:cs="Times New Roman"/>
          <w:i/>
          <w:szCs w:val="22"/>
        </w:rPr>
        <w:t>. Lokalizacja LGD „Ziemia Biłgorajska”</w:t>
      </w:r>
    </w:p>
    <w:p w:rsidR="008202F8" w:rsidRPr="00AC7D49" w:rsidRDefault="00ED5C7A" w:rsidP="006F1C60">
      <w:pPr>
        <w:spacing w:after="60" w:line="20" w:lineRule="atLeast"/>
        <w:jc w:val="center"/>
        <w:rPr>
          <w:rFonts w:cs="Times New Roman"/>
          <w:szCs w:val="22"/>
        </w:rPr>
      </w:pPr>
      <w:r w:rsidRPr="00AC7D49">
        <w:rPr>
          <w:rFonts w:cs="Times New Roman"/>
          <w:noProof/>
          <w:szCs w:val="22"/>
          <w:lang w:eastAsia="pl-PL"/>
        </w:rPr>
        <w:drawing>
          <wp:inline distT="0" distB="0" distL="0" distR="0">
            <wp:extent cx="5562600" cy="4259580"/>
            <wp:effectExtent l="19050" t="19050" r="19050" b="26670"/>
            <wp:docPr id="3" name="Obraz 3" descr="E:\Projekty UE\PROW - LSR LGD\LGD\Ziemia Biłgorajska\Mapy\Lokalizacja\Lok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kty UE\PROW - LSR LGD\LGD\Ziemia Biłgorajska\Mapy\Lokalizacja\Lokalizac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2600" cy="4259580"/>
                    </a:xfrm>
                    <a:prstGeom prst="rect">
                      <a:avLst/>
                    </a:prstGeom>
                    <a:noFill/>
                    <a:ln>
                      <a:solidFill>
                        <a:schemeClr val="accent1">
                          <a:lumMod val="50000"/>
                        </a:schemeClr>
                      </a:solidFill>
                    </a:ln>
                  </pic:spPr>
                </pic:pic>
              </a:graphicData>
            </a:graphic>
          </wp:inline>
        </w:drawing>
      </w:r>
    </w:p>
    <w:p w:rsidR="008202F8" w:rsidRPr="00AC7D49" w:rsidRDefault="008202F8" w:rsidP="006F1C60">
      <w:pPr>
        <w:spacing w:after="60" w:line="20" w:lineRule="atLeast"/>
        <w:rPr>
          <w:rFonts w:cs="Times New Roman"/>
          <w:i/>
          <w:szCs w:val="22"/>
        </w:rPr>
      </w:pPr>
      <w:r w:rsidRPr="00AC7D49">
        <w:rPr>
          <w:rFonts w:cs="Times New Roman"/>
          <w:i/>
          <w:szCs w:val="22"/>
        </w:rPr>
        <w:t>Źródło: opracowanie własne</w:t>
      </w:r>
    </w:p>
    <w:p w:rsidR="00455B5E" w:rsidRPr="00AC7D49" w:rsidRDefault="008202F8" w:rsidP="006F1C60">
      <w:pPr>
        <w:spacing w:after="6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 xml:space="preserve">Proces tworzenia partnerstwa </w:t>
      </w:r>
      <w:r w:rsidR="00455B5E" w:rsidRPr="00AC7D49">
        <w:rPr>
          <w:rStyle w:val="Wyrnieniedelikatne"/>
          <w:rFonts w:cs="Times New Roman"/>
          <w:b/>
          <w:i w:val="0"/>
          <w:color w:val="364757" w:themeColor="accent3"/>
          <w:szCs w:val="22"/>
          <w:u w:val="thick" w:color="CCFF33" w:themeColor="accent1"/>
        </w:rPr>
        <w:t xml:space="preserve">i dotychczasowe strategiczne działania LGD </w:t>
      </w:r>
    </w:p>
    <w:p w:rsidR="008202F8" w:rsidRPr="00AC7D49" w:rsidRDefault="008202F8" w:rsidP="006F1C60">
      <w:pPr>
        <w:spacing w:after="60" w:line="20" w:lineRule="atLeast"/>
        <w:rPr>
          <w:rFonts w:cs="Times New Roman"/>
          <w:szCs w:val="22"/>
        </w:rPr>
      </w:pPr>
      <w:r w:rsidRPr="00AC7D49">
        <w:rPr>
          <w:rFonts w:cs="Times New Roman"/>
          <w:szCs w:val="22"/>
        </w:rPr>
        <w:t>Lokalna Grupa Działania „Ziemia Biłgorajska” została zarejestrowana jako stowarzyszenie 8 lipca 2008 roku pod numerem KRS 0000309748.</w:t>
      </w:r>
    </w:p>
    <w:p w:rsidR="008202F8" w:rsidRPr="00AC7D49" w:rsidRDefault="008202F8" w:rsidP="006F1C60">
      <w:pPr>
        <w:spacing w:after="60" w:line="20" w:lineRule="atLeast"/>
        <w:rPr>
          <w:rFonts w:cs="Times New Roman"/>
          <w:szCs w:val="22"/>
        </w:rPr>
      </w:pPr>
      <w:r w:rsidRPr="00AC7D49">
        <w:rPr>
          <w:rFonts w:cs="Times New Roman"/>
          <w:szCs w:val="22"/>
        </w:rPr>
        <w:t>Celem powstania LGD „Ziemia Biłgorajska” było pobudzenie aktywności społeczności lokalnej, upowszechnienie i popularyzacja działań związanych z aktywnym udziałem społeczeństwa oraz promocja obszarów wiejskich. Wymienione czynniki realizowane są poprzez wdrażanie Lokalnej Strategii R</w:t>
      </w:r>
      <w:r w:rsidR="00981B80" w:rsidRPr="00AC7D49">
        <w:rPr>
          <w:rFonts w:cs="Times New Roman"/>
          <w:szCs w:val="22"/>
        </w:rPr>
        <w:t xml:space="preserve">ozwoju </w:t>
      </w:r>
      <w:r w:rsidR="00445920">
        <w:rPr>
          <w:rFonts w:cs="Times New Roman"/>
          <w:szCs w:val="22"/>
        </w:rPr>
        <w:br/>
      </w:r>
      <w:r w:rsidR="00981B80" w:rsidRPr="00AC7D49">
        <w:rPr>
          <w:rFonts w:cs="Times New Roman"/>
          <w:szCs w:val="22"/>
        </w:rPr>
        <w:t>i propagowanie rozwoju w </w:t>
      </w:r>
      <w:r w:rsidRPr="00AC7D49">
        <w:rPr>
          <w:rFonts w:cs="Times New Roman"/>
          <w:szCs w:val="22"/>
        </w:rPr>
        <w:t>oparciu o zewnętrzne źródła finansowania (w tym EFROW).</w:t>
      </w:r>
    </w:p>
    <w:p w:rsidR="008202F8" w:rsidRPr="00AC7D49" w:rsidRDefault="008202F8" w:rsidP="006F1C60">
      <w:pPr>
        <w:spacing w:after="60" w:line="20" w:lineRule="atLeast"/>
        <w:rPr>
          <w:rFonts w:cs="Times New Roman"/>
          <w:szCs w:val="22"/>
        </w:rPr>
      </w:pPr>
      <w:r w:rsidRPr="00AC7D49">
        <w:rPr>
          <w:rFonts w:cs="Times New Roman"/>
          <w:szCs w:val="22"/>
        </w:rPr>
        <w:t xml:space="preserve">W listopadzie 2007 r. z inicjatywy Wójta Gminy Biłgoraj odbyło się pierwsze spotkanie informacyjno-organizacyjne w sprawie Utworzenia Partnerstwa na rzecz powołania Lokalnej Grupy Działania. W spotkaniu uczestniczyli przedstawiciele 12 gmin powiatu biłgorajskiego (Gmina Aleksandrów, Biłgoraj, Biszcza, Frampol, Goraj, Księżpol, Łukowa, Obsza, Potok Górny, Tarnogród, Tereszpol i Turobin), którzy zadeklarowali chęć podjęcia współpracy. W grudniu 2007 roku 12 gmin złożyło pisemną deklarację wspólnego partnerskiego działania na rzecz powołania LGD. Wybrano grupę roboczą, która była odpowiedzialna za przygotowanie dokumentów związanych z powołaniem LGD. W kwietniu 2008 roku odbyło się spotkanie założycielskie, </w:t>
      </w:r>
      <w:r w:rsidR="00445920">
        <w:rPr>
          <w:rFonts w:cs="Times New Roman"/>
          <w:szCs w:val="22"/>
        </w:rPr>
        <w:br/>
      </w:r>
      <w:r w:rsidRPr="00AC7D49">
        <w:rPr>
          <w:rFonts w:cs="Times New Roman"/>
          <w:szCs w:val="22"/>
        </w:rPr>
        <w:t xml:space="preserve">w którym wzięły udział 53 osoby. Od dnia rejestracji Stowarzyszenie funkcjonowało na obszarze 12 gmin </w:t>
      </w:r>
      <w:r w:rsidR="00445920">
        <w:rPr>
          <w:rFonts w:cs="Times New Roman"/>
          <w:szCs w:val="22"/>
        </w:rPr>
        <w:br/>
      </w:r>
      <w:r w:rsidRPr="00AC7D49">
        <w:rPr>
          <w:rFonts w:cs="Times New Roman"/>
          <w:szCs w:val="22"/>
        </w:rPr>
        <w:t>do roku 2015, w którym to do LGD przyłączono Gminę Radecznica.</w:t>
      </w:r>
    </w:p>
    <w:p w:rsidR="008202F8" w:rsidRPr="00AC7D49" w:rsidRDefault="008202F8" w:rsidP="006F1C60">
      <w:pPr>
        <w:spacing w:after="60" w:line="20" w:lineRule="atLeast"/>
        <w:rPr>
          <w:rFonts w:cs="Times New Roman"/>
          <w:szCs w:val="22"/>
        </w:rPr>
      </w:pPr>
      <w:r w:rsidRPr="00AC7D49">
        <w:rPr>
          <w:rFonts w:cs="Times New Roman"/>
          <w:szCs w:val="22"/>
        </w:rPr>
        <w:t xml:space="preserve">Lokalna Grupa Działania „Ziemia Biłgorajska” to doświadczona LGD, która od 2008 roku realizowała LSR </w:t>
      </w:r>
      <w:r w:rsidR="00445920">
        <w:rPr>
          <w:rFonts w:cs="Times New Roman"/>
          <w:szCs w:val="22"/>
        </w:rPr>
        <w:br/>
      </w:r>
      <w:r w:rsidRPr="00AC7D49">
        <w:rPr>
          <w:rFonts w:cs="Times New Roman"/>
          <w:szCs w:val="22"/>
        </w:rPr>
        <w:t>w ramach podejścia LEADER w okresie programowania 2007-2013 (oś 4 PROW 2007-2013).</w:t>
      </w:r>
    </w:p>
    <w:p w:rsidR="008202F8" w:rsidRPr="00AC7D49" w:rsidRDefault="008202F8" w:rsidP="006F1C60">
      <w:pPr>
        <w:spacing w:after="60" w:line="20" w:lineRule="atLeast"/>
        <w:rPr>
          <w:rFonts w:cs="Times New Roman"/>
          <w:szCs w:val="22"/>
        </w:rPr>
      </w:pPr>
      <w:r w:rsidRPr="00AC7D49">
        <w:rPr>
          <w:rFonts w:cs="Times New Roman"/>
          <w:szCs w:val="22"/>
        </w:rPr>
        <w:t>W nowym okresie programowania LGD „Ziemia Biłgorajska” będzie kontynuować dotychczasową działalność, kładąc duży nacisk na rozwój turystyki i przedsiębiorczości, w szczególności związanej z przetwórstwem drzewnym (w tym utworzenie nowych miejsc pracy) oraz na wzmocnienie kapitału społecznego na obszarze objętym LSR.</w:t>
      </w:r>
    </w:p>
    <w:p w:rsidR="008202F8" w:rsidRPr="00AC7D49" w:rsidRDefault="008202F8" w:rsidP="006F1C60">
      <w:pPr>
        <w:spacing w:after="60" w:line="20" w:lineRule="atLeast"/>
        <w:rPr>
          <w:rFonts w:cs="Times New Roman"/>
          <w:szCs w:val="22"/>
        </w:rPr>
      </w:pPr>
      <w:r w:rsidRPr="00AC7D49">
        <w:rPr>
          <w:rFonts w:cs="Times New Roman"/>
          <w:szCs w:val="22"/>
        </w:rPr>
        <w:t xml:space="preserve">Realizując LSR na lata 2008-2015 Stowarzyszenie skupiło się na wzmocnieniu kapitału społecznego i poprawie jakości życia poprzez integrację społeczności lokalnej i zachowanie lokalnych tradycji oraz na różnicowaniu działalności gospodarczej LGD poprzez rozwój usług turystycznych i usług dla rolnictwa. Realizacja powyższych priorytetów (przez realizację konkretnych przedsięwzięć) pozwoliła w niniejszej strategii wypracować </w:t>
      </w:r>
      <w:r w:rsidRPr="00AC7D49">
        <w:rPr>
          <w:rFonts w:cs="Times New Roman"/>
          <w:szCs w:val="22"/>
        </w:rPr>
        <w:lastRenderedPageBreak/>
        <w:t>rozwiązania wzmacniające osiągnięte rezultaty i budować na ich podstawie silny kapitał społeczny i ośrodek gospodarczy.</w:t>
      </w:r>
    </w:p>
    <w:p w:rsidR="008202F8" w:rsidRPr="00AC7D49" w:rsidRDefault="008202F8" w:rsidP="006F1C60">
      <w:pPr>
        <w:spacing w:after="60" w:line="20" w:lineRule="atLeast"/>
        <w:rPr>
          <w:rFonts w:cs="Times New Roman"/>
          <w:szCs w:val="22"/>
        </w:rPr>
      </w:pPr>
      <w:r w:rsidRPr="00AC7D49">
        <w:rPr>
          <w:rFonts w:cs="Times New Roman"/>
          <w:szCs w:val="22"/>
        </w:rPr>
        <w:t xml:space="preserve">Osiągnięcie celów LSR 2008-2015 było możliwe dzięki realizacji 121 projektów (6 w ramach działania Różnicowanie w kierunku działalności nierolniczej; 2 w ramach Tworzenia </w:t>
      </w:r>
      <w:r w:rsidR="00445920">
        <w:rPr>
          <w:rFonts w:cs="Times New Roman"/>
          <w:szCs w:val="22"/>
        </w:rPr>
        <w:t>i rozwoju mikroprzedsiębiorstw;</w:t>
      </w:r>
      <w:r w:rsidR="00445920">
        <w:rPr>
          <w:rFonts w:cs="Times New Roman"/>
          <w:szCs w:val="22"/>
        </w:rPr>
        <w:br/>
      </w:r>
      <w:r w:rsidRPr="00AC7D49">
        <w:rPr>
          <w:rFonts w:cs="Times New Roman"/>
          <w:szCs w:val="22"/>
        </w:rPr>
        <w:t>36 w ramach Odnowy i rozwoju wsi; 77 „małych projektów”) oraz 2 projektów współpracy. Za najistotniejsze z punktu widzenia realizacji niniejszej Lokalnej Strategii Rozwoju należy wskazać projekty związane z turystyką i przetwórstwem drewna, m.in.:</w:t>
      </w:r>
    </w:p>
    <w:p w:rsidR="008202F8" w:rsidRPr="00AC7D49" w:rsidRDefault="008202F8" w:rsidP="006F1C60">
      <w:pPr>
        <w:pStyle w:val="Akapitzlist"/>
        <w:numPr>
          <w:ilvl w:val="0"/>
          <w:numId w:val="35"/>
        </w:numPr>
        <w:spacing w:after="60"/>
        <w:rPr>
          <w:rFonts w:cs="Times New Roman"/>
        </w:rPr>
      </w:pPr>
      <w:r w:rsidRPr="00AC7D49">
        <w:rPr>
          <w:rFonts w:cs="Times New Roman"/>
          <w:b/>
        </w:rPr>
        <w:t xml:space="preserve">Bogactwo Turystyczne Krainy Trzech Ziem – </w:t>
      </w:r>
      <w:r w:rsidRPr="00AC7D49">
        <w:rPr>
          <w:rFonts w:cs="Times New Roman"/>
        </w:rPr>
        <w:t>w ramach projektu</w:t>
      </w:r>
      <w:r w:rsidRPr="00AC7D49">
        <w:rPr>
          <w:rFonts w:cs="Times New Roman"/>
          <w:b/>
        </w:rPr>
        <w:t xml:space="preserve"> </w:t>
      </w:r>
      <w:r w:rsidRPr="00AC7D49">
        <w:rPr>
          <w:rFonts w:cs="Times New Roman"/>
        </w:rPr>
        <w:t>wydany został przewodnik, opisujący walory turystyczne trzech LGD (projekt współpracy z LGD ,,Kraina wokół Lublina” i LGD Ziemi Kraśnickiej),</w:t>
      </w:r>
    </w:p>
    <w:p w:rsidR="008202F8" w:rsidRPr="00AC7D49" w:rsidRDefault="008202F8" w:rsidP="006F1C60">
      <w:pPr>
        <w:pStyle w:val="Akapitzlist"/>
        <w:numPr>
          <w:ilvl w:val="0"/>
          <w:numId w:val="35"/>
        </w:numPr>
        <w:spacing w:after="60"/>
        <w:rPr>
          <w:rFonts w:cs="Times New Roman"/>
        </w:rPr>
      </w:pPr>
      <w:r w:rsidRPr="00AC7D49">
        <w:rPr>
          <w:rFonts w:cs="Times New Roman"/>
          <w:b/>
        </w:rPr>
        <w:t>Zasmakuj w Tradycji</w:t>
      </w:r>
      <w:r w:rsidRPr="00AC7D49">
        <w:rPr>
          <w:rFonts w:cs="Times New Roman"/>
        </w:rPr>
        <w:t xml:space="preserve"> – projekt promujący lokalną kuchnię (projekt współpracy z LGD ,,Kraina wokół Lublina” i LGD Ziemi Kraśnickiej),</w:t>
      </w:r>
    </w:p>
    <w:p w:rsidR="008202F8" w:rsidRPr="00AC7D49" w:rsidRDefault="008202F8" w:rsidP="006F1C60">
      <w:pPr>
        <w:pStyle w:val="Akapitzlist"/>
        <w:numPr>
          <w:ilvl w:val="0"/>
          <w:numId w:val="35"/>
        </w:numPr>
        <w:spacing w:after="60"/>
        <w:rPr>
          <w:rFonts w:cs="Times New Roman"/>
        </w:rPr>
      </w:pPr>
      <w:r w:rsidRPr="00AC7D49">
        <w:rPr>
          <w:rFonts w:cs="Times New Roman"/>
          <w:b/>
        </w:rPr>
        <w:t>Budowa i wyposażenie obiektu świadczącego usługi noclegowe i gastronomiczne</w:t>
      </w:r>
      <w:r w:rsidRPr="00AC7D49">
        <w:rPr>
          <w:rFonts w:cs="Times New Roman"/>
        </w:rPr>
        <w:t xml:space="preserve"> – (Tworzenie </w:t>
      </w:r>
      <w:r w:rsidR="00445920">
        <w:rPr>
          <w:rFonts w:cs="Times New Roman"/>
        </w:rPr>
        <w:br/>
      </w:r>
      <w:r w:rsidRPr="00AC7D49">
        <w:rPr>
          <w:rFonts w:cs="Times New Roman"/>
        </w:rPr>
        <w:t>i rozwój mikroprzedsiębiorstw)</w:t>
      </w:r>
      <w:r w:rsidR="00445920">
        <w:rPr>
          <w:rFonts w:cs="Times New Roman"/>
        </w:rPr>
        <w:t>,</w:t>
      </w:r>
    </w:p>
    <w:p w:rsidR="008202F8" w:rsidRPr="00AC7D49" w:rsidRDefault="008202F8" w:rsidP="006F1C60">
      <w:pPr>
        <w:pStyle w:val="Akapitzlist"/>
        <w:numPr>
          <w:ilvl w:val="0"/>
          <w:numId w:val="35"/>
        </w:numPr>
        <w:spacing w:after="60"/>
        <w:rPr>
          <w:rFonts w:cs="Times New Roman"/>
        </w:rPr>
      </w:pPr>
      <w:r w:rsidRPr="00AC7D49">
        <w:rPr>
          <w:rFonts w:cs="Times New Roman"/>
          <w:b/>
        </w:rPr>
        <w:t>Utworzenie punktu informacyjnego z wyposażeniem, sali konferencyjnej, projekcyjnej i punktu widokowego</w:t>
      </w:r>
      <w:r w:rsidRPr="00AC7D49">
        <w:rPr>
          <w:rFonts w:cs="Times New Roman"/>
        </w:rPr>
        <w:t xml:space="preserve"> – Gminny Ośrodek Kultury Sportu i Rekreacji w Biszczy (Odnowa i rozwój wsi)</w:t>
      </w:r>
      <w:r w:rsidR="00445920">
        <w:rPr>
          <w:rFonts w:cs="Times New Roman"/>
        </w:rPr>
        <w:t>,</w:t>
      </w:r>
    </w:p>
    <w:p w:rsidR="008202F8" w:rsidRPr="00AC7D49" w:rsidRDefault="008202F8" w:rsidP="006F1C60">
      <w:pPr>
        <w:pStyle w:val="Akapitzlist"/>
        <w:numPr>
          <w:ilvl w:val="0"/>
          <w:numId w:val="35"/>
        </w:numPr>
        <w:spacing w:after="60"/>
        <w:rPr>
          <w:rFonts w:cs="Times New Roman"/>
          <w:b/>
        </w:rPr>
      </w:pPr>
      <w:r w:rsidRPr="00AC7D49">
        <w:rPr>
          <w:rFonts w:cs="Times New Roman"/>
          <w:b/>
        </w:rPr>
        <w:t xml:space="preserve">Ścieżka przyrodniczo-edukacyjna na terenie zbiornika wodnego Biszcza-Żary </w:t>
      </w:r>
      <w:r w:rsidRPr="00AC7D49">
        <w:rPr>
          <w:rFonts w:cs="Times New Roman"/>
        </w:rPr>
        <w:t>– (Mały projekt)</w:t>
      </w:r>
      <w:r w:rsidR="00445920">
        <w:rPr>
          <w:rFonts w:cs="Times New Roman"/>
        </w:rPr>
        <w:t>,</w:t>
      </w:r>
    </w:p>
    <w:p w:rsidR="008202F8" w:rsidRPr="00AC7D49" w:rsidRDefault="008202F8" w:rsidP="006F1C60">
      <w:pPr>
        <w:pStyle w:val="Akapitzlist"/>
        <w:numPr>
          <w:ilvl w:val="0"/>
          <w:numId w:val="35"/>
        </w:numPr>
        <w:spacing w:after="60"/>
        <w:rPr>
          <w:rFonts w:cs="Times New Roman"/>
        </w:rPr>
      </w:pPr>
      <w:r w:rsidRPr="00AC7D49">
        <w:rPr>
          <w:rFonts w:cs="Times New Roman"/>
          <w:b/>
        </w:rPr>
        <w:t>Organizacja imprez rekreacyjnych, kulturalnych i sportowych w Gminie Tarnogród</w:t>
      </w:r>
      <w:r w:rsidRPr="00AC7D49">
        <w:rPr>
          <w:rFonts w:cs="Times New Roman"/>
        </w:rPr>
        <w:t xml:space="preserve"> – (Mały projekt)</w:t>
      </w:r>
      <w:r w:rsidR="00445920">
        <w:rPr>
          <w:rFonts w:cs="Times New Roman"/>
        </w:rPr>
        <w:t>,</w:t>
      </w:r>
    </w:p>
    <w:p w:rsidR="008202F8" w:rsidRPr="00AC7D49" w:rsidRDefault="008202F8" w:rsidP="006F1C60">
      <w:pPr>
        <w:pStyle w:val="Akapitzlist"/>
        <w:numPr>
          <w:ilvl w:val="0"/>
          <w:numId w:val="35"/>
        </w:numPr>
        <w:spacing w:after="60"/>
        <w:rPr>
          <w:rFonts w:cs="Times New Roman"/>
        </w:rPr>
      </w:pPr>
      <w:r w:rsidRPr="00AC7D49">
        <w:rPr>
          <w:rFonts w:cs="Times New Roman"/>
          <w:b/>
        </w:rPr>
        <w:t>Zakup maszyn do tartaku</w:t>
      </w:r>
      <w:r w:rsidRPr="00AC7D49">
        <w:rPr>
          <w:rFonts w:cs="Times New Roman"/>
        </w:rPr>
        <w:t xml:space="preserve"> – (Różnicowanie w kierunku działalności nierolniczej)</w:t>
      </w:r>
      <w:r w:rsidR="00445920">
        <w:rPr>
          <w:rFonts w:cs="Times New Roman"/>
        </w:rPr>
        <w:t>.</w:t>
      </w:r>
    </w:p>
    <w:p w:rsidR="004F1BED" w:rsidRPr="00AC7D49" w:rsidRDefault="004F1BED" w:rsidP="006F1C60">
      <w:pPr>
        <w:spacing w:after="60" w:line="20" w:lineRule="atLeast"/>
        <w:rPr>
          <w:rFonts w:cs="Times New Roman"/>
          <w:szCs w:val="22"/>
        </w:rPr>
      </w:pPr>
      <w:r w:rsidRPr="00AC7D49">
        <w:rPr>
          <w:rFonts w:cs="Times New Roman"/>
          <w:szCs w:val="22"/>
        </w:rPr>
        <w:t>Ponadto LGD „Ziemia Biłgorajska” w latach 2007-2013 zrealizowała projekty poza osią 4 PROW:</w:t>
      </w:r>
    </w:p>
    <w:p w:rsidR="004F1BED" w:rsidRPr="00AC7D49" w:rsidRDefault="004F1BED" w:rsidP="006F1C60">
      <w:pPr>
        <w:pStyle w:val="Akapitzlist"/>
        <w:numPr>
          <w:ilvl w:val="0"/>
          <w:numId w:val="36"/>
        </w:numPr>
        <w:spacing w:after="60"/>
        <w:rPr>
          <w:rFonts w:cs="Times New Roman"/>
        </w:rPr>
      </w:pPr>
      <w:r w:rsidRPr="00AC7D49">
        <w:rPr>
          <w:rFonts w:cs="Times New Roman"/>
        </w:rPr>
        <w:t>Aktywny wypoczynek dzieci i młodzieży z programem profilaktycznym</w:t>
      </w:r>
      <w:r w:rsidR="00C70C06">
        <w:rPr>
          <w:rFonts w:cs="Times New Roman"/>
        </w:rPr>
        <w:t>,</w:t>
      </w:r>
    </w:p>
    <w:p w:rsidR="004F1BED" w:rsidRPr="00AC7D49" w:rsidRDefault="004F1BED" w:rsidP="006F1C60">
      <w:pPr>
        <w:pStyle w:val="Akapitzlist"/>
        <w:numPr>
          <w:ilvl w:val="0"/>
          <w:numId w:val="36"/>
        </w:numPr>
        <w:spacing w:after="60"/>
        <w:rPr>
          <w:rFonts w:cs="Times New Roman"/>
        </w:rPr>
      </w:pPr>
      <w:r w:rsidRPr="00AC7D49">
        <w:rPr>
          <w:rFonts w:cs="Times New Roman"/>
        </w:rPr>
        <w:t>Usługi dla d</w:t>
      </w:r>
      <w:r w:rsidR="00D57838" w:rsidRPr="00AC7D49">
        <w:rPr>
          <w:rFonts w:cs="Times New Roman"/>
        </w:rPr>
        <w:t xml:space="preserve">zieci i młodzieży oraz rodzin – </w:t>
      </w:r>
      <w:r w:rsidRPr="00AC7D49">
        <w:rPr>
          <w:rFonts w:cs="Times New Roman"/>
        </w:rPr>
        <w:t>,,Warsztaty teatralne”</w:t>
      </w:r>
      <w:r w:rsidR="00D57838" w:rsidRPr="00AC7D49">
        <w:rPr>
          <w:rFonts w:cs="Times New Roman"/>
        </w:rPr>
        <w:t>.</w:t>
      </w:r>
    </w:p>
    <w:p w:rsidR="008202F8" w:rsidRPr="00AC7D49" w:rsidRDefault="008202F8" w:rsidP="006F1C60">
      <w:pPr>
        <w:spacing w:after="60" w:line="20" w:lineRule="atLeast"/>
        <w:rPr>
          <w:rFonts w:cs="Times New Roman"/>
          <w:szCs w:val="22"/>
        </w:rPr>
      </w:pPr>
      <w:r w:rsidRPr="00AC7D49">
        <w:rPr>
          <w:rFonts w:cs="Times New Roman"/>
          <w:szCs w:val="22"/>
        </w:rPr>
        <w:t xml:space="preserve">Każdy ze zrealizowanych projektów przyczynił się do poprawy atrakcyjności turystycznej (również dzięki polepszeniu standardów bazy noclegowej i gastronomicznej) oraz budowaniu kapitału społecznego w oparciu </w:t>
      </w:r>
      <w:r w:rsidR="00445920">
        <w:rPr>
          <w:rFonts w:cs="Times New Roman"/>
          <w:szCs w:val="22"/>
        </w:rPr>
        <w:br/>
      </w:r>
      <w:r w:rsidRPr="00AC7D49">
        <w:rPr>
          <w:rFonts w:cs="Times New Roman"/>
          <w:szCs w:val="22"/>
        </w:rPr>
        <w:t xml:space="preserve">o lokalne zasoby i dziedzictwo. </w:t>
      </w:r>
    </w:p>
    <w:p w:rsidR="008202F8" w:rsidRPr="00AC7D49" w:rsidRDefault="008202F8" w:rsidP="006F1C60">
      <w:pPr>
        <w:spacing w:after="6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Doświadczenie kadr niezbędne do zarządzania LGD</w:t>
      </w:r>
    </w:p>
    <w:p w:rsidR="008202F8" w:rsidRPr="00AC7D49" w:rsidRDefault="00FE0244" w:rsidP="006F1C60">
      <w:pPr>
        <w:spacing w:after="60" w:line="20" w:lineRule="atLeast"/>
        <w:rPr>
          <w:rFonts w:cs="Times New Roman"/>
          <w:szCs w:val="22"/>
        </w:rPr>
      </w:pPr>
      <w:r w:rsidRPr="00AC7D49">
        <w:rPr>
          <w:rFonts w:cs="Times New Roman"/>
          <w:szCs w:val="22"/>
        </w:rPr>
        <w:t>W 2015 roku obsługą biura LGD zajmowało się 4 pracowników na stanowiskach: Dy</w:t>
      </w:r>
      <w:r w:rsidR="00D46AB9" w:rsidRPr="00AC7D49">
        <w:rPr>
          <w:rFonts w:cs="Times New Roman"/>
          <w:szCs w:val="22"/>
        </w:rPr>
        <w:t>rektor biura, Główna księgowa i </w:t>
      </w:r>
      <w:r w:rsidRPr="00AC7D49">
        <w:rPr>
          <w:rFonts w:cs="Times New Roman"/>
          <w:szCs w:val="22"/>
        </w:rPr>
        <w:t>Referent administracyjny</w:t>
      </w:r>
      <w:r w:rsidR="00A24A1B">
        <w:rPr>
          <w:rFonts w:cs="Times New Roman"/>
          <w:szCs w:val="22"/>
        </w:rPr>
        <w:t xml:space="preserve"> (2 etaty)</w:t>
      </w:r>
      <w:r w:rsidRPr="00AC7D49">
        <w:rPr>
          <w:rFonts w:cs="Times New Roman"/>
          <w:szCs w:val="22"/>
        </w:rPr>
        <w:t xml:space="preserve">. </w:t>
      </w:r>
      <w:r w:rsidR="008202F8" w:rsidRPr="00AC7D49">
        <w:rPr>
          <w:rFonts w:cs="Times New Roman"/>
          <w:szCs w:val="22"/>
        </w:rPr>
        <w:t>W regulaminie pracy biura dokonano szczegółowego podziału zadań (zakres obowiązków) pomiędzy pracown</w:t>
      </w:r>
      <w:r w:rsidRPr="00AC7D49">
        <w:rPr>
          <w:rFonts w:cs="Times New Roman"/>
          <w:szCs w:val="22"/>
        </w:rPr>
        <w:t>ików LGD zajmujących określone stanowiska</w:t>
      </w:r>
      <w:r w:rsidR="008202F8" w:rsidRPr="00AC7D49">
        <w:rPr>
          <w:rFonts w:cs="Times New Roman"/>
          <w:szCs w:val="22"/>
        </w:rPr>
        <w:t>.</w:t>
      </w:r>
      <w:r w:rsidR="008202F8" w:rsidRPr="00AC7D49">
        <w:rPr>
          <w:rFonts w:cs="Times New Roman"/>
          <w:b/>
          <w:szCs w:val="22"/>
        </w:rPr>
        <w:t xml:space="preserve"> </w:t>
      </w:r>
      <w:r w:rsidR="00051705" w:rsidRPr="00AC7D49">
        <w:rPr>
          <w:rFonts w:cs="Times New Roman"/>
          <w:b/>
          <w:szCs w:val="22"/>
        </w:rPr>
        <w:t>Wszyscy p</w:t>
      </w:r>
      <w:r w:rsidR="008202F8" w:rsidRPr="00AC7D49">
        <w:rPr>
          <w:rFonts w:cs="Times New Roman"/>
          <w:b/>
          <w:szCs w:val="22"/>
        </w:rPr>
        <w:t>racownicy biura posiadają niezbędną wiedzę</w:t>
      </w:r>
      <w:r w:rsidR="00051705" w:rsidRPr="00AC7D49">
        <w:rPr>
          <w:rFonts w:cs="Times New Roman"/>
          <w:b/>
          <w:szCs w:val="22"/>
        </w:rPr>
        <w:t xml:space="preserve"> i doświadczenie</w:t>
      </w:r>
      <w:r w:rsidR="008202F8" w:rsidRPr="00AC7D49">
        <w:rPr>
          <w:rFonts w:cs="Times New Roman"/>
          <w:b/>
          <w:szCs w:val="22"/>
        </w:rPr>
        <w:t xml:space="preserve"> do wdrażania i aktualizacji dokumentów strategicznych</w:t>
      </w:r>
      <w:r w:rsidR="00440EAC" w:rsidRPr="00AC7D49">
        <w:rPr>
          <w:rFonts w:cs="Times New Roman"/>
          <w:b/>
          <w:szCs w:val="22"/>
        </w:rPr>
        <w:t xml:space="preserve">, </w:t>
      </w:r>
      <w:r w:rsidR="00440EAC" w:rsidRPr="00A24A1B">
        <w:rPr>
          <w:rFonts w:cs="Times New Roman"/>
          <w:szCs w:val="22"/>
        </w:rPr>
        <w:t>którą nabyli podczas wdrażania i aktualizacji poprzedniej Strategii (</w:t>
      </w:r>
      <w:r w:rsidR="00440EAC" w:rsidRPr="00AC7D49">
        <w:rPr>
          <w:rFonts w:cs="Times New Roman"/>
          <w:szCs w:val="22"/>
        </w:rPr>
        <w:t xml:space="preserve">dokument o zasięgu ponadlokalnym) </w:t>
      </w:r>
      <w:r w:rsidR="008202F8" w:rsidRPr="00AC7D49">
        <w:rPr>
          <w:rFonts w:cs="Times New Roman"/>
          <w:szCs w:val="22"/>
        </w:rPr>
        <w:t>oraz liczn</w:t>
      </w:r>
      <w:r w:rsidR="00440EAC" w:rsidRPr="00AC7D49">
        <w:rPr>
          <w:rFonts w:cs="Times New Roman"/>
          <w:szCs w:val="22"/>
        </w:rPr>
        <w:t>ych</w:t>
      </w:r>
      <w:r w:rsidR="008202F8" w:rsidRPr="00AC7D49">
        <w:rPr>
          <w:rFonts w:cs="Times New Roman"/>
          <w:szCs w:val="22"/>
        </w:rPr>
        <w:t xml:space="preserve"> szkole</w:t>
      </w:r>
      <w:r w:rsidR="00440EAC" w:rsidRPr="00AC7D49">
        <w:rPr>
          <w:rFonts w:cs="Times New Roman"/>
          <w:szCs w:val="22"/>
        </w:rPr>
        <w:t>ń</w:t>
      </w:r>
      <w:r w:rsidR="008202F8" w:rsidRPr="00AC7D49">
        <w:rPr>
          <w:rFonts w:cs="Times New Roman"/>
          <w:szCs w:val="22"/>
        </w:rPr>
        <w:t xml:space="preserve"> z zakresu wdrażania LSR i planowania strategicznego.</w:t>
      </w:r>
      <w:r w:rsidR="00337AF4" w:rsidRPr="00AC7D49">
        <w:rPr>
          <w:rFonts w:cs="Times New Roman"/>
          <w:szCs w:val="22"/>
        </w:rPr>
        <w:t xml:space="preserve"> Świadczy o tym opracowany opis stanowisk uwzględniający aktualnie zdobyte doświadczenie pracowników i podział obowiązków. </w:t>
      </w:r>
      <w:r w:rsidR="00337AF4" w:rsidRPr="00A24A1B">
        <w:rPr>
          <w:rFonts w:cs="Times New Roman"/>
          <w:b/>
          <w:szCs w:val="22"/>
        </w:rPr>
        <w:t>Wymagania na poszczególne stanowiska są adekwatne do wyznaczonych obowiązków</w:t>
      </w:r>
      <w:r w:rsidR="00337AF4" w:rsidRPr="00AC7D49">
        <w:rPr>
          <w:rFonts w:cs="Times New Roman"/>
          <w:szCs w:val="22"/>
        </w:rPr>
        <w:t xml:space="preserve"> </w:t>
      </w:r>
      <w:r w:rsidR="00445920">
        <w:rPr>
          <w:rFonts w:cs="Times New Roman"/>
          <w:szCs w:val="22"/>
        </w:rPr>
        <w:br/>
      </w:r>
      <w:r w:rsidR="00337AF4" w:rsidRPr="00AC7D49">
        <w:rPr>
          <w:rFonts w:cs="Times New Roman"/>
          <w:szCs w:val="22"/>
        </w:rPr>
        <w:t>i pozwalają na prawidłową ich realizację przez wyznaczonego pracownika.</w:t>
      </w:r>
      <w:r w:rsidR="009B5929" w:rsidRPr="00AC7D49">
        <w:rPr>
          <w:rFonts w:cs="Times New Roman"/>
          <w:szCs w:val="22"/>
        </w:rPr>
        <w:t xml:space="preserve"> Do zadań dyrektora biura należy przede wszystkim </w:t>
      </w:r>
      <w:r w:rsidR="00627F87" w:rsidRPr="00AC7D49">
        <w:rPr>
          <w:rFonts w:cs="Times New Roman"/>
          <w:szCs w:val="22"/>
        </w:rPr>
        <w:t xml:space="preserve">szeroko pojęty </w:t>
      </w:r>
      <w:r w:rsidR="009B5929" w:rsidRPr="00AC7D49">
        <w:rPr>
          <w:rFonts w:cs="Times New Roman"/>
          <w:szCs w:val="22"/>
        </w:rPr>
        <w:t xml:space="preserve">nadzór nad </w:t>
      </w:r>
      <w:r w:rsidR="00864870" w:rsidRPr="00AC7D49">
        <w:rPr>
          <w:rFonts w:cs="Times New Roman"/>
          <w:szCs w:val="22"/>
        </w:rPr>
        <w:t>działalnością biura. Zarówno wymagania, jak i zakresy obowiązków pracowników biura stanowią załącznik do Regulaminu Organizacyjnego Biura LGD.</w:t>
      </w:r>
    </w:p>
    <w:p w:rsidR="00FE0244" w:rsidRPr="00AC7D49" w:rsidRDefault="00FE0244" w:rsidP="006F1C60">
      <w:pPr>
        <w:spacing w:after="60" w:line="20" w:lineRule="atLeast"/>
        <w:rPr>
          <w:rFonts w:cs="Times New Roman"/>
          <w:b/>
          <w:szCs w:val="22"/>
        </w:rPr>
      </w:pPr>
      <w:r w:rsidRPr="00AC7D49">
        <w:rPr>
          <w:rFonts w:cs="Times New Roman"/>
          <w:szCs w:val="22"/>
        </w:rPr>
        <w:t>Niezwykle ist</w:t>
      </w:r>
      <w:r w:rsidR="00A24A1B">
        <w:rPr>
          <w:rFonts w:cs="Times New Roman"/>
          <w:szCs w:val="22"/>
        </w:rPr>
        <w:t>ot</w:t>
      </w:r>
      <w:r w:rsidRPr="00AC7D49">
        <w:rPr>
          <w:rFonts w:cs="Times New Roman"/>
          <w:szCs w:val="22"/>
        </w:rPr>
        <w:t>nym elementem niniejszej strategii ze względu na wsparcie grup defaworyz</w:t>
      </w:r>
      <w:r w:rsidR="00D46AB9" w:rsidRPr="00AC7D49">
        <w:rPr>
          <w:rFonts w:cs="Times New Roman"/>
          <w:szCs w:val="22"/>
        </w:rPr>
        <w:t>owanych jest animacja lokalna i </w:t>
      </w:r>
      <w:r w:rsidRPr="00AC7D49">
        <w:rPr>
          <w:rFonts w:cs="Times New Roman"/>
          <w:szCs w:val="22"/>
        </w:rPr>
        <w:t xml:space="preserve">współpraca społeczna. Metody pomiaru animacji lokalnej i współpracy zwarto </w:t>
      </w:r>
      <w:r w:rsidR="00445920">
        <w:rPr>
          <w:rFonts w:cs="Times New Roman"/>
          <w:szCs w:val="22"/>
        </w:rPr>
        <w:br/>
      </w:r>
      <w:r w:rsidRPr="00AC7D49">
        <w:rPr>
          <w:rFonts w:cs="Times New Roman"/>
          <w:szCs w:val="22"/>
        </w:rPr>
        <w:t xml:space="preserve">w Regulaminie </w:t>
      </w:r>
      <w:r w:rsidR="00A24A1B">
        <w:rPr>
          <w:rFonts w:cs="Times New Roman"/>
          <w:szCs w:val="22"/>
        </w:rPr>
        <w:t>Organizacyjnym Biura</w:t>
      </w:r>
      <w:r w:rsidRPr="00AC7D49">
        <w:rPr>
          <w:rFonts w:cs="Times New Roman"/>
          <w:szCs w:val="22"/>
        </w:rPr>
        <w:t>, i</w:t>
      </w:r>
      <w:r w:rsidR="009E0184">
        <w:rPr>
          <w:rFonts w:cs="Times New Roman"/>
          <w:szCs w:val="22"/>
        </w:rPr>
        <w:t xml:space="preserve">ch wykonanie powierzono osobom </w:t>
      </w:r>
      <w:r w:rsidRPr="00AC7D49">
        <w:rPr>
          <w:rFonts w:cs="Times New Roman"/>
          <w:szCs w:val="22"/>
        </w:rPr>
        <w:t xml:space="preserve">na stanowisku Referent administracyjny. Do planowanych zadań </w:t>
      </w:r>
      <w:r w:rsidR="00D46AB9" w:rsidRPr="00AC7D49">
        <w:rPr>
          <w:rFonts w:cs="Times New Roman"/>
          <w:b/>
          <w:szCs w:val="22"/>
        </w:rPr>
        <w:t>z zakresu animacji lokalnej i </w:t>
      </w:r>
      <w:r w:rsidRPr="00AC7D49">
        <w:rPr>
          <w:rFonts w:cs="Times New Roman"/>
          <w:b/>
          <w:szCs w:val="22"/>
        </w:rPr>
        <w:t xml:space="preserve">współpracy należą: </w:t>
      </w:r>
    </w:p>
    <w:p w:rsidR="00FE0244" w:rsidRPr="00AC7D49" w:rsidRDefault="009E0184" w:rsidP="006F1C60">
      <w:pPr>
        <w:pStyle w:val="Akapitzlist"/>
        <w:numPr>
          <w:ilvl w:val="0"/>
          <w:numId w:val="37"/>
        </w:numPr>
        <w:spacing w:after="60"/>
        <w:rPr>
          <w:rFonts w:cs="Times New Roman"/>
        </w:rPr>
      </w:pPr>
      <w:r>
        <w:rPr>
          <w:rFonts w:cs="Times New Roman"/>
        </w:rPr>
        <w:t>aktywizacja</w:t>
      </w:r>
      <w:r w:rsidR="00FE0244" w:rsidRPr="00AC7D49">
        <w:rPr>
          <w:rFonts w:cs="Times New Roman"/>
        </w:rPr>
        <w:t xml:space="preserve"> społeczności lokalnej poprze</w:t>
      </w:r>
      <w:r w:rsidR="00EC5FC1" w:rsidRPr="00AC7D49">
        <w:rPr>
          <w:rFonts w:cs="Times New Roman"/>
        </w:rPr>
        <w:t>z</w:t>
      </w:r>
      <w:r w:rsidR="00FE0244" w:rsidRPr="00AC7D49">
        <w:rPr>
          <w:rFonts w:cs="Times New Roman"/>
        </w:rPr>
        <w:t xml:space="preserve"> organizację spotkań edukacyjnych i integracyjnych</w:t>
      </w:r>
      <w:r>
        <w:rPr>
          <w:rFonts w:cs="Times New Roman"/>
        </w:rPr>
        <w:t>;</w:t>
      </w:r>
    </w:p>
    <w:p w:rsidR="00FE0244" w:rsidRPr="00AC7D49" w:rsidRDefault="009E0184" w:rsidP="006F1C60">
      <w:pPr>
        <w:pStyle w:val="Akapitzlist"/>
        <w:numPr>
          <w:ilvl w:val="0"/>
          <w:numId w:val="37"/>
        </w:numPr>
        <w:spacing w:after="60"/>
        <w:rPr>
          <w:rFonts w:cs="Times New Roman"/>
        </w:rPr>
      </w:pPr>
      <w:r>
        <w:rPr>
          <w:rFonts w:cs="Times New Roman"/>
        </w:rPr>
        <w:t>wzmacnianie</w:t>
      </w:r>
      <w:r w:rsidR="00FE0244" w:rsidRPr="00AC7D49">
        <w:rPr>
          <w:rFonts w:cs="Times New Roman"/>
        </w:rPr>
        <w:t xml:space="preserve"> kapitału społecznego w oparciu o więzi lokalne i metody komunikacji i partycypacji</w:t>
      </w:r>
      <w:r>
        <w:rPr>
          <w:rFonts w:cs="Times New Roman"/>
        </w:rPr>
        <w:t>;</w:t>
      </w:r>
    </w:p>
    <w:p w:rsidR="00FE0244" w:rsidRPr="00AC7D49" w:rsidRDefault="00FE0244" w:rsidP="006F1C60">
      <w:pPr>
        <w:pStyle w:val="Akapitzlist"/>
        <w:numPr>
          <w:ilvl w:val="0"/>
          <w:numId w:val="37"/>
        </w:numPr>
        <w:spacing w:after="60"/>
        <w:rPr>
          <w:rFonts w:cs="Times New Roman"/>
        </w:rPr>
      </w:pPr>
      <w:r w:rsidRPr="00AC7D49">
        <w:rPr>
          <w:rFonts w:cs="Times New Roman"/>
        </w:rPr>
        <w:t xml:space="preserve">warsztaty i szkolenia dla wycofanych grup w społeczności lokalnej zwiększających ich uczestnictwo </w:t>
      </w:r>
      <w:r w:rsidR="00445920">
        <w:rPr>
          <w:rFonts w:cs="Times New Roman"/>
        </w:rPr>
        <w:br/>
      </w:r>
      <w:r w:rsidRPr="00AC7D49">
        <w:rPr>
          <w:rFonts w:cs="Times New Roman"/>
        </w:rPr>
        <w:t xml:space="preserve">w życiu społecznym i rozwoju gospodarczym (również dzięki wprowadzeniu zachęt do aplikowania </w:t>
      </w:r>
      <w:r w:rsidR="00445920">
        <w:rPr>
          <w:rFonts w:cs="Times New Roman"/>
        </w:rPr>
        <w:br/>
      </w:r>
      <w:r w:rsidRPr="00AC7D49">
        <w:rPr>
          <w:rFonts w:cs="Times New Roman"/>
        </w:rPr>
        <w:t>o środki finansowe).</w:t>
      </w:r>
    </w:p>
    <w:p w:rsidR="00FE0244" w:rsidRPr="00AC7D49" w:rsidRDefault="00853A58" w:rsidP="006F1C60">
      <w:pPr>
        <w:spacing w:after="60" w:line="20" w:lineRule="atLeast"/>
        <w:rPr>
          <w:rFonts w:cs="Times New Roman"/>
          <w:b/>
          <w:szCs w:val="22"/>
        </w:rPr>
      </w:pPr>
      <w:r w:rsidRPr="00AC7D49">
        <w:rPr>
          <w:rFonts w:cs="Times New Roman"/>
          <w:b/>
          <w:szCs w:val="22"/>
        </w:rPr>
        <w:t xml:space="preserve">Metodą pomiaru animacji lokalnej i współpracy społecznej </w:t>
      </w:r>
      <w:r w:rsidRPr="00AC7D49">
        <w:rPr>
          <w:rFonts w:cs="Times New Roman"/>
          <w:szCs w:val="22"/>
        </w:rPr>
        <w:t>jest ankieta monitorująca, która będzie stale dostępna na stronie internetowej LGD. Ankietyzacja prowadzona będzie również p</w:t>
      </w:r>
      <w:r w:rsidR="00A24A1B">
        <w:rPr>
          <w:rFonts w:cs="Times New Roman"/>
          <w:szCs w:val="22"/>
        </w:rPr>
        <w:t>o zorganizowanych spotkaniach i </w:t>
      </w:r>
      <w:r w:rsidRPr="00AC7D49">
        <w:rPr>
          <w:rFonts w:cs="Times New Roman"/>
          <w:szCs w:val="22"/>
        </w:rPr>
        <w:t>wydarzeniach. Wyniki ankiety posłużą ocenie jakości i skuteczności prowadzonych zadań animacyjnych w procesie ewaluacji</w:t>
      </w:r>
      <w:r w:rsidR="00445920">
        <w:rPr>
          <w:rFonts w:cs="Times New Roman"/>
          <w:szCs w:val="22"/>
        </w:rPr>
        <w:t>.</w:t>
      </w:r>
    </w:p>
    <w:p w:rsidR="008202F8" w:rsidRPr="00AC7D49" w:rsidRDefault="008202F8" w:rsidP="006F1C60">
      <w:pPr>
        <w:spacing w:after="60" w:line="20" w:lineRule="atLeast"/>
        <w:rPr>
          <w:rFonts w:cs="Times New Roman"/>
          <w:szCs w:val="22"/>
        </w:rPr>
      </w:pPr>
      <w:r w:rsidRPr="00AC7D49">
        <w:rPr>
          <w:rFonts w:cs="Times New Roman"/>
          <w:szCs w:val="22"/>
        </w:rPr>
        <w:t xml:space="preserve">Stanowisko </w:t>
      </w:r>
      <w:r w:rsidR="005B55B8" w:rsidRPr="00AC7D49">
        <w:rPr>
          <w:rFonts w:cs="Times New Roman"/>
          <w:szCs w:val="22"/>
        </w:rPr>
        <w:t xml:space="preserve">Referent administracyjny </w:t>
      </w:r>
      <w:r w:rsidRPr="00AC7D49">
        <w:rPr>
          <w:rFonts w:cs="Times New Roman"/>
          <w:szCs w:val="22"/>
        </w:rPr>
        <w:t xml:space="preserve">odpowiedzialne jest również za </w:t>
      </w:r>
      <w:r w:rsidRPr="00AC7D49">
        <w:rPr>
          <w:rFonts w:cs="Times New Roman"/>
          <w:b/>
          <w:szCs w:val="22"/>
        </w:rPr>
        <w:t>prowadzeni</w:t>
      </w:r>
      <w:r w:rsidR="002901C1" w:rsidRPr="00AC7D49">
        <w:rPr>
          <w:rFonts w:cs="Times New Roman"/>
          <w:b/>
          <w:szCs w:val="22"/>
        </w:rPr>
        <w:t>e</w:t>
      </w:r>
      <w:r w:rsidRPr="00AC7D49">
        <w:rPr>
          <w:rFonts w:cs="Times New Roman"/>
          <w:b/>
          <w:szCs w:val="22"/>
        </w:rPr>
        <w:t xml:space="preserve"> doradztwa dla beneficjentów</w:t>
      </w:r>
      <w:r w:rsidRPr="00AC7D49">
        <w:rPr>
          <w:rFonts w:cs="Times New Roman"/>
          <w:szCs w:val="22"/>
        </w:rPr>
        <w:t xml:space="preserve"> LGD w zakresie przygotowania, realizacji i rozliczania projektów w ramach LSR. </w:t>
      </w:r>
      <w:r w:rsidRPr="00AC7D49">
        <w:rPr>
          <w:rFonts w:cs="Times New Roman"/>
          <w:b/>
          <w:szCs w:val="22"/>
        </w:rPr>
        <w:t xml:space="preserve">Jego jakość </w:t>
      </w:r>
      <w:r w:rsidR="00445920">
        <w:rPr>
          <w:rFonts w:cs="Times New Roman"/>
          <w:b/>
          <w:szCs w:val="22"/>
        </w:rPr>
        <w:br/>
      </w:r>
      <w:r w:rsidRPr="00AC7D49">
        <w:rPr>
          <w:rFonts w:cs="Times New Roman"/>
          <w:b/>
          <w:szCs w:val="22"/>
        </w:rPr>
        <w:t>i ilość zostanie określona na podstawie karty doradztwa wypełnianej przez osobę objętą doradztwem tuż po jego udzieleniu oraz</w:t>
      </w:r>
      <w:r w:rsidR="002901C1" w:rsidRPr="00AC7D49">
        <w:rPr>
          <w:rFonts w:cs="Times New Roman"/>
          <w:b/>
          <w:szCs w:val="22"/>
        </w:rPr>
        <w:t xml:space="preserve"> </w:t>
      </w:r>
      <w:r w:rsidRPr="00AC7D49">
        <w:rPr>
          <w:rFonts w:cs="Times New Roman"/>
          <w:b/>
          <w:szCs w:val="22"/>
        </w:rPr>
        <w:t>ankietyzacji beneficjentów</w:t>
      </w:r>
      <w:r w:rsidR="00A73006" w:rsidRPr="00AC7D49">
        <w:rPr>
          <w:rFonts w:cs="Times New Roman"/>
          <w:b/>
          <w:szCs w:val="22"/>
        </w:rPr>
        <w:t xml:space="preserve"> w ramach procesu monitoringu</w:t>
      </w:r>
      <w:r w:rsidR="002166F0">
        <w:rPr>
          <w:rFonts w:cs="Times New Roman"/>
          <w:b/>
          <w:szCs w:val="22"/>
        </w:rPr>
        <w:t xml:space="preserve"> prowadzona raz na 2 lata</w:t>
      </w:r>
      <w:r w:rsidRPr="00AC7D49">
        <w:rPr>
          <w:rFonts w:cs="Times New Roman"/>
          <w:b/>
          <w:szCs w:val="22"/>
        </w:rPr>
        <w:t>.</w:t>
      </w:r>
      <w:r w:rsidRPr="00AC7D49">
        <w:rPr>
          <w:rFonts w:cs="Times New Roman"/>
          <w:szCs w:val="22"/>
        </w:rPr>
        <w:t xml:space="preserve"> </w:t>
      </w:r>
      <w:r w:rsidR="00A24A1B">
        <w:rPr>
          <w:rFonts w:cs="Times New Roman"/>
          <w:szCs w:val="22"/>
        </w:rPr>
        <w:t>Ankieta monitorująca</w:t>
      </w:r>
      <w:r w:rsidR="002901C1" w:rsidRPr="00AC7D49">
        <w:rPr>
          <w:rFonts w:cs="Times New Roman"/>
          <w:szCs w:val="22"/>
        </w:rPr>
        <w:t xml:space="preserve"> będzie </w:t>
      </w:r>
      <w:r w:rsidR="00A67E34" w:rsidRPr="00AC7D49">
        <w:rPr>
          <w:rFonts w:cs="Times New Roman"/>
          <w:szCs w:val="22"/>
        </w:rPr>
        <w:t>z</w:t>
      </w:r>
      <w:r w:rsidR="002901C1" w:rsidRPr="00AC7D49">
        <w:rPr>
          <w:rFonts w:cs="Times New Roman"/>
          <w:szCs w:val="22"/>
        </w:rPr>
        <w:t>a</w:t>
      </w:r>
      <w:r w:rsidR="00A67E34" w:rsidRPr="00AC7D49">
        <w:rPr>
          <w:rFonts w:cs="Times New Roman"/>
          <w:szCs w:val="22"/>
        </w:rPr>
        <w:t xml:space="preserve">wierała pytania z zakresu skuteczności i trafności doradztwa (czy przełożyło </w:t>
      </w:r>
      <w:r w:rsidR="00A67E34" w:rsidRPr="00AC7D49">
        <w:rPr>
          <w:rFonts w:cs="Times New Roman"/>
          <w:szCs w:val="22"/>
        </w:rPr>
        <w:lastRenderedPageBreak/>
        <w:t>się bezpo</w:t>
      </w:r>
      <w:r w:rsidR="00A24A1B">
        <w:rPr>
          <w:rFonts w:cs="Times New Roman"/>
          <w:szCs w:val="22"/>
        </w:rPr>
        <w:t>średnio na pozyskanie środków i </w:t>
      </w:r>
      <w:r w:rsidR="002901C1" w:rsidRPr="00AC7D49">
        <w:rPr>
          <w:rFonts w:cs="Times New Roman"/>
          <w:szCs w:val="22"/>
        </w:rPr>
        <w:t xml:space="preserve">realizację operacji) np. </w:t>
      </w:r>
      <w:r w:rsidR="002901C1" w:rsidRPr="00AC7D49">
        <w:rPr>
          <w:rFonts w:cs="Times New Roman"/>
          <w:i/>
          <w:szCs w:val="22"/>
        </w:rPr>
        <w:t>Proszę o wskazanie stopnia wykorzystania wiedzy zdobytej w czasie doradztwa (bardzo duży, duży, przeciętny, mały, trudno powiedzieć),</w:t>
      </w:r>
      <w:r w:rsidR="002901C1" w:rsidRPr="00AC7D49">
        <w:rPr>
          <w:rFonts w:cs="Times New Roman"/>
          <w:szCs w:val="22"/>
        </w:rPr>
        <w:t xml:space="preserve"> </w:t>
      </w:r>
      <w:r w:rsidR="002901C1" w:rsidRPr="00AC7D49">
        <w:rPr>
          <w:rFonts w:cs="Times New Roman"/>
          <w:i/>
          <w:szCs w:val="22"/>
        </w:rPr>
        <w:t>Czy przeprowadzone doradztwo wpłynęło na skuteczność pozyskania środków unijnych?</w:t>
      </w:r>
      <w:r w:rsidR="002901C1" w:rsidRPr="00AC7D49">
        <w:rPr>
          <w:rFonts w:cs="Times New Roman"/>
          <w:szCs w:val="22"/>
        </w:rPr>
        <w:t xml:space="preserve"> Ponadto karta doradztwa będzie zawierała informacje o przedmiocie udzielonego doradztwa oraz ocenę zadowolenia z niego. </w:t>
      </w:r>
    </w:p>
    <w:p w:rsidR="00A24A1B" w:rsidRDefault="008202F8" w:rsidP="006F1C60">
      <w:pPr>
        <w:spacing w:after="60" w:line="20" w:lineRule="atLeast"/>
        <w:rPr>
          <w:rFonts w:cs="Times New Roman"/>
          <w:szCs w:val="22"/>
        </w:rPr>
      </w:pPr>
      <w:r w:rsidRPr="00AC7D49">
        <w:rPr>
          <w:rFonts w:cs="Times New Roman"/>
          <w:szCs w:val="22"/>
        </w:rPr>
        <w:t>Bardziej efektywny rozwój obszaru LGD „Ziemia Biłgorajska” uzależniony jest również od zwiększenia kompetencji zarówno pracowników biura jak i członków Rady. W związku</w:t>
      </w:r>
      <w:r w:rsidR="00603F45" w:rsidRPr="00AC7D49">
        <w:rPr>
          <w:rFonts w:cs="Times New Roman"/>
          <w:szCs w:val="22"/>
        </w:rPr>
        <w:t xml:space="preserve"> z tym zaproponowano </w:t>
      </w:r>
      <w:r w:rsidR="00603F45" w:rsidRPr="00AC7D49">
        <w:rPr>
          <w:rFonts w:cs="Times New Roman"/>
          <w:b/>
          <w:szCs w:val="22"/>
        </w:rPr>
        <w:t>program</w:t>
      </w:r>
      <w:r w:rsidRPr="00AC7D49">
        <w:rPr>
          <w:rFonts w:cs="Times New Roman"/>
          <w:b/>
          <w:szCs w:val="22"/>
        </w:rPr>
        <w:t xml:space="preserve"> szkoleń</w:t>
      </w:r>
      <w:r w:rsidRPr="00AC7D49">
        <w:rPr>
          <w:rFonts w:cs="Times New Roman"/>
          <w:szCs w:val="22"/>
        </w:rPr>
        <w:t xml:space="preserve"> na okres 2016-2023</w:t>
      </w:r>
      <w:r w:rsidR="000C6A19" w:rsidRPr="00AC7D49">
        <w:rPr>
          <w:rFonts w:cs="Times New Roman"/>
          <w:szCs w:val="22"/>
        </w:rPr>
        <w:t>, który stanowi załącznik do Regulaminu Organizacyjnego Biura LGD. Zaplanowano szk</w:t>
      </w:r>
      <w:r w:rsidR="00C70C06">
        <w:rPr>
          <w:rFonts w:cs="Times New Roman"/>
          <w:szCs w:val="22"/>
        </w:rPr>
        <w:t>olenia m.in. w </w:t>
      </w:r>
      <w:r w:rsidR="000C6A19" w:rsidRPr="00AC7D49">
        <w:rPr>
          <w:rFonts w:cs="Times New Roman"/>
          <w:szCs w:val="22"/>
        </w:rPr>
        <w:t>zakresie</w:t>
      </w:r>
      <w:r w:rsidR="00A24A1B">
        <w:rPr>
          <w:rFonts w:cs="Times New Roman"/>
          <w:szCs w:val="22"/>
        </w:rPr>
        <w:t>:</w:t>
      </w:r>
    </w:p>
    <w:p w:rsidR="00A24A1B" w:rsidRDefault="00A24A1B" w:rsidP="006F1C60">
      <w:pPr>
        <w:pStyle w:val="Akapitzlist"/>
        <w:numPr>
          <w:ilvl w:val="0"/>
          <w:numId w:val="77"/>
        </w:numPr>
        <w:spacing w:after="60"/>
        <w:rPr>
          <w:rFonts w:cs="Times New Roman"/>
        </w:rPr>
      </w:pPr>
      <w:r w:rsidRPr="00A24A1B">
        <w:rPr>
          <w:rFonts w:cs="Times New Roman"/>
        </w:rPr>
        <w:t>wsparcia i koszt</w:t>
      </w:r>
      <w:r>
        <w:rPr>
          <w:rFonts w:cs="Times New Roman"/>
        </w:rPr>
        <w:t>ów kwalifikowanych  w PROW 2014</w:t>
      </w:r>
      <w:r w:rsidRPr="00A24A1B">
        <w:rPr>
          <w:rFonts w:cs="Times New Roman"/>
        </w:rPr>
        <w:t>-2020 i zakresów wsparcia w ramach inicjatywy LEADER</w:t>
      </w:r>
      <w:r>
        <w:rPr>
          <w:rFonts w:cs="Times New Roman"/>
        </w:rPr>
        <w:t>,</w:t>
      </w:r>
    </w:p>
    <w:p w:rsidR="00A24A1B" w:rsidRDefault="00A24A1B" w:rsidP="006F1C60">
      <w:pPr>
        <w:pStyle w:val="Akapitzlist"/>
        <w:numPr>
          <w:ilvl w:val="0"/>
          <w:numId w:val="77"/>
        </w:numPr>
        <w:spacing w:after="60"/>
        <w:rPr>
          <w:rFonts w:cs="Times New Roman"/>
        </w:rPr>
      </w:pPr>
      <w:r w:rsidRPr="00A24A1B">
        <w:rPr>
          <w:rFonts w:cs="Times New Roman"/>
        </w:rPr>
        <w:t>grup interesów i przestrzegania ich udziału w posiedzeniach Rady oraz konsekwencje przekroczenia dopuszczalnych udziałó</w:t>
      </w:r>
      <w:r>
        <w:rPr>
          <w:rFonts w:cs="Times New Roman"/>
        </w:rPr>
        <w:t>w,</w:t>
      </w:r>
    </w:p>
    <w:p w:rsidR="00A24A1B" w:rsidRDefault="00A24A1B" w:rsidP="006F1C60">
      <w:pPr>
        <w:pStyle w:val="Akapitzlist"/>
        <w:numPr>
          <w:ilvl w:val="0"/>
          <w:numId w:val="77"/>
        </w:numPr>
        <w:spacing w:after="60"/>
        <w:rPr>
          <w:rFonts w:cs="Times New Roman"/>
        </w:rPr>
      </w:pPr>
      <w:r w:rsidRPr="00A24A1B">
        <w:rPr>
          <w:rFonts w:cs="Times New Roman"/>
        </w:rPr>
        <w:t>procedur naborów i kryteriów wyboru stosowanych przy wdrażaniu LSR w tym również w ramach projektów grantowych</w:t>
      </w:r>
      <w:r>
        <w:rPr>
          <w:rFonts w:cs="Times New Roman"/>
        </w:rPr>
        <w:t>,</w:t>
      </w:r>
    </w:p>
    <w:p w:rsidR="00A24A1B" w:rsidRDefault="00A24A1B" w:rsidP="006F1C60">
      <w:pPr>
        <w:pStyle w:val="Akapitzlist"/>
        <w:numPr>
          <w:ilvl w:val="0"/>
          <w:numId w:val="77"/>
        </w:numPr>
        <w:spacing w:after="60"/>
        <w:rPr>
          <w:rFonts w:cs="Times New Roman"/>
        </w:rPr>
      </w:pPr>
      <w:r w:rsidRPr="00A24A1B">
        <w:rPr>
          <w:rFonts w:cs="Times New Roman"/>
        </w:rPr>
        <w:t>promowania wsparcia dla grup defaworyzowanych oraz operacji przy</w:t>
      </w:r>
      <w:r>
        <w:rPr>
          <w:rFonts w:cs="Times New Roman"/>
        </w:rPr>
        <w:t>czyniających się do tworzenia i </w:t>
      </w:r>
      <w:r w:rsidRPr="00A24A1B">
        <w:rPr>
          <w:rFonts w:cs="Times New Roman"/>
        </w:rPr>
        <w:t xml:space="preserve">utrzymania miejsc </w:t>
      </w:r>
      <w:r>
        <w:rPr>
          <w:rFonts w:cs="Times New Roman"/>
        </w:rPr>
        <w:t>pracy,</w:t>
      </w:r>
    </w:p>
    <w:p w:rsidR="00A24A1B" w:rsidRDefault="00A24A1B" w:rsidP="006F1C60">
      <w:pPr>
        <w:pStyle w:val="Akapitzlist"/>
        <w:numPr>
          <w:ilvl w:val="0"/>
          <w:numId w:val="77"/>
        </w:numPr>
        <w:spacing w:after="60"/>
        <w:rPr>
          <w:rFonts w:cs="Times New Roman"/>
        </w:rPr>
      </w:pPr>
      <w:r w:rsidRPr="00A24A1B">
        <w:rPr>
          <w:rFonts w:cs="Times New Roman"/>
        </w:rPr>
        <w:t>zasad oceny brzegowej i formalnej WoPP (ocena komplementarności i prawidłowości dokumentów)</w:t>
      </w:r>
      <w:r>
        <w:rPr>
          <w:rFonts w:cs="Times New Roman"/>
        </w:rPr>
        <w:t>,</w:t>
      </w:r>
    </w:p>
    <w:p w:rsidR="00A24A1B" w:rsidRDefault="00A24A1B" w:rsidP="006F1C60">
      <w:pPr>
        <w:pStyle w:val="Akapitzlist"/>
        <w:numPr>
          <w:ilvl w:val="0"/>
          <w:numId w:val="77"/>
        </w:numPr>
        <w:spacing w:after="60"/>
        <w:rPr>
          <w:rFonts w:cs="Times New Roman"/>
        </w:rPr>
      </w:pPr>
      <w:r w:rsidRPr="00A24A1B">
        <w:rPr>
          <w:rFonts w:cs="Times New Roman"/>
        </w:rPr>
        <w:t>budowania postaw przedsiębiorczych wśród społeczności lokalnej (inicjatywa wpływająca na jakość oceny operacji związanych z podejmowaniem działalności gospodarczej): zasad</w:t>
      </w:r>
      <w:r>
        <w:rPr>
          <w:rFonts w:cs="Times New Roman"/>
        </w:rPr>
        <w:t>y i regulacje prawne związane z </w:t>
      </w:r>
      <w:r w:rsidRPr="00A24A1B">
        <w:rPr>
          <w:rFonts w:cs="Times New Roman"/>
        </w:rPr>
        <w:t>podejmowaniem działalności gospodarczej</w:t>
      </w:r>
      <w:r>
        <w:rPr>
          <w:rFonts w:cs="Times New Roman"/>
        </w:rPr>
        <w:t>,</w:t>
      </w:r>
    </w:p>
    <w:p w:rsidR="00A24A1B" w:rsidRDefault="00A24A1B" w:rsidP="006F1C60">
      <w:pPr>
        <w:pStyle w:val="Akapitzlist"/>
        <w:numPr>
          <w:ilvl w:val="0"/>
          <w:numId w:val="77"/>
        </w:numPr>
        <w:spacing w:after="60"/>
        <w:rPr>
          <w:rFonts w:cs="Times New Roman"/>
        </w:rPr>
      </w:pPr>
      <w:r w:rsidRPr="00A24A1B">
        <w:rPr>
          <w:rFonts w:cs="Times New Roman"/>
        </w:rPr>
        <w:t>wdrażania projektów grantowych i własnych LGD</w:t>
      </w:r>
      <w:r>
        <w:rPr>
          <w:rFonts w:cs="Times New Roman"/>
        </w:rPr>
        <w:t>,</w:t>
      </w:r>
    </w:p>
    <w:p w:rsidR="00A24A1B" w:rsidRDefault="00A24A1B" w:rsidP="006F1C60">
      <w:pPr>
        <w:pStyle w:val="Akapitzlist"/>
        <w:numPr>
          <w:ilvl w:val="0"/>
          <w:numId w:val="77"/>
        </w:numPr>
        <w:spacing w:after="60"/>
        <w:rPr>
          <w:rFonts w:cs="Times New Roman"/>
        </w:rPr>
      </w:pPr>
      <w:r w:rsidRPr="00A24A1B">
        <w:rPr>
          <w:rFonts w:cs="Times New Roman"/>
        </w:rPr>
        <w:t>budowania systemu wsparcia eksperckiego i doradczego dla Lokalnych Grup Działania we wdrażaniu lokalnych strategii rozwoju</w:t>
      </w:r>
      <w:r>
        <w:rPr>
          <w:rFonts w:cs="Times New Roman"/>
        </w:rPr>
        <w:t>,</w:t>
      </w:r>
    </w:p>
    <w:p w:rsidR="00A24A1B" w:rsidRDefault="00A24A1B" w:rsidP="006F1C60">
      <w:pPr>
        <w:pStyle w:val="Akapitzlist"/>
        <w:numPr>
          <w:ilvl w:val="0"/>
          <w:numId w:val="77"/>
        </w:numPr>
        <w:spacing w:after="60"/>
        <w:rPr>
          <w:rFonts w:cs="Times New Roman"/>
        </w:rPr>
      </w:pPr>
      <w:r w:rsidRPr="00A24A1B">
        <w:rPr>
          <w:rFonts w:cs="Times New Roman"/>
        </w:rPr>
        <w:t>zasad monitoringu i sprawozdawczości z realizacji LSR</w:t>
      </w:r>
      <w:r>
        <w:rPr>
          <w:rFonts w:cs="Times New Roman"/>
        </w:rPr>
        <w:t>,</w:t>
      </w:r>
    </w:p>
    <w:p w:rsidR="00A24A1B" w:rsidRPr="00A24A1B" w:rsidRDefault="00A24A1B" w:rsidP="006F1C60">
      <w:pPr>
        <w:pStyle w:val="Akapitzlist"/>
        <w:numPr>
          <w:ilvl w:val="0"/>
          <w:numId w:val="77"/>
        </w:numPr>
        <w:spacing w:after="60"/>
        <w:rPr>
          <w:rFonts w:cs="Times New Roman"/>
        </w:rPr>
      </w:pPr>
      <w:r w:rsidRPr="00A24A1B">
        <w:rPr>
          <w:rFonts w:cs="Times New Roman"/>
        </w:rPr>
        <w:t>metod komunikacji i środków przekazu ze społecznością lokalną oraz najskuteczniejsze metody animacji</w:t>
      </w:r>
      <w:r>
        <w:rPr>
          <w:rFonts w:cs="Times New Roman"/>
        </w:rPr>
        <w:t>.</w:t>
      </w:r>
    </w:p>
    <w:p w:rsidR="008202F8" w:rsidRPr="00AC7D49" w:rsidRDefault="008202F8" w:rsidP="006F1C60">
      <w:pPr>
        <w:spacing w:after="6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 xml:space="preserve">Struktura LGD </w:t>
      </w:r>
    </w:p>
    <w:p w:rsidR="000423DF" w:rsidRPr="00AC7D49" w:rsidRDefault="000423DF" w:rsidP="006F1C60">
      <w:pPr>
        <w:spacing w:after="60" w:line="20" w:lineRule="atLeast"/>
        <w:rPr>
          <w:rFonts w:cs="Times New Roman"/>
          <w:b/>
          <w:szCs w:val="22"/>
        </w:rPr>
      </w:pPr>
      <w:r w:rsidRPr="00AC7D49">
        <w:rPr>
          <w:rFonts w:cs="Times New Roman"/>
          <w:b/>
          <w:szCs w:val="22"/>
        </w:rPr>
        <w:t>Członkowie LGD</w:t>
      </w:r>
    </w:p>
    <w:p w:rsidR="00F64F86" w:rsidRPr="00AC7D49" w:rsidRDefault="009F2AAB" w:rsidP="006F1C60">
      <w:pPr>
        <w:spacing w:after="60" w:line="20" w:lineRule="atLeast"/>
        <w:rPr>
          <w:rFonts w:cs="Times New Roman"/>
          <w:szCs w:val="22"/>
        </w:rPr>
      </w:pPr>
      <w:r w:rsidRPr="00AC7D49">
        <w:rPr>
          <w:rFonts w:cs="Times New Roman"/>
          <w:szCs w:val="22"/>
        </w:rPr>
        <w:t xml:space="preserve">Do Lokalnej Grupy Działania „Ziemia Biłgorajska” należy 79 członków. </w:t>
      </w:r>
      <w:r w:rsidR="00591654">
        <w:rPr>
          <w:rFonts w:cs="Times New Roman"/>
          <w:szCs w:val="22"/>
        </w:rPr>
        <w:t xml:space="preserve">Do sektora społecznego należą zarówno przedstawiciele organizacji pozarządowych, jak i mieszkańcy oraz osoby fizyczne </w:t>
      </w:r>
      <w:r w:rsidR="000C5FE4">
        <w:rPr>
          <w:rFonts w:cs="Times New Roman"/>
          <w:szCs w:val="22"/>
        </w:rPr>
        <w:t xml:space="preserve">niebędące mieszkańcami obszaru LGD. </w:t>
      </w:r>
      <w:r w:rsidR="00702563" w:rsidRPr="00AC7D49">
        <w:rPr>
          <w:rFonts w:cs="Times New Roman"/>
          <w:szCs w:val="22"/>
        </w:rPr>
        <w:t xml:space="preserve">Reprezentowane </w:t>
      </w:r>
      <w:r w:rsidR="00246BF3" w:rsidRPr="00AC7D49">
        <w:rPr>
          <w:rFonts w:cs="Times New Roman"/>
          <w:szCs w:val="22"/>
        </w:rPr>
        <w:t xml:space="preserve">przez </w:t>
      </w:r>
      <w:r w:rsidR="00702563" w:rsidRPr="00AC7D49">
        <w:rPr>
          <w:rFonts w:cs="Times New Roman"/>
          <w:szCs w:val="22"/>
        </w:rPr>
        <w:t xml:space="preserve">członków </w:t>
      </w:r>
      <w:r w:rsidR="00246BF3" w:rsidRPr="00AC7D49">
        <w:rPr>
          <w:rFonts w:cs="Times New Roman"/>
          <w:szCs w:val="22"/>
        </w:rPr>
        <w:t xml:space="preserve">LGD </w:t>
      </w:r>
      <w:r w:rsidR="00693E3B" w:rsidRPr="00AC7D49">
        <w:rPr>
          <w:rFonts w:cs="Times New Roman"/>
          <w:szCs w:val="22"/>
        </w:rPr>
        <w:t xml:space="preserve">sektory oraz obszar ich działalności </w:t>
      </w:r>
      <w:r w:rsidR="00246BF3" w:rsidRPr="00AC7D49">
        <w:rPr>
          <w:rFonts w:cs="Times New Roman"/>
          <w:szCs w:val="22"/>
        </w:rPr>
        <w:t>zostały przedstawione w poniższej tabeli.</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79"/>
        <w:gridCol w:w="1106"/>
        <w:gridCol w:w="1867"/>
        <w:gridCol w:w="5459"/>
      </w:tblGrid>
      <w:tr w:rsidR="008B1611" w:rsidRPr="00AC7D49" w:rsidTr="00B0663F">
        <w:tc>
          <w:tcPr>
            <w:tcW w:w="746" w:type="pct"/>
            <w:shd w:val="clear" w:color="auto" w:fill="CCFF33" w:themeFill="accent1"/>
            <w:vAlign w:val="center"/>
          </w:tcPr>
          <w:p w:rsidR="008B1611" w:rsidRPr="00AC7D49" w:rsidRDefault="008B1611" w:rsidP="006F1C60">
            <w:pPr>
              <w:spacing w:after="60" w:line="20" w:lineRule="atLeast"/>
              <w:jc w:val="center"/>
              <w:rPr>
                <w:rFonts w:cs="Times New Roman"/>
                <w:b/>
              </w:rPr>
            </w:pPr>
            <w:r w:rsidRPr="00AC7D49">
              <w:rPr>
                <w:rFonts w:cs="Times New Roman"/>
                <w:b/>
              </w:rPr>
              <w:t>Sektor</w:t>
            </w:r>
          </w:p>
        </w:tc>
        <w:tc>
          <w:tcPr>
            <w:tcW w:w="558" w:type="pct"/>
            <w:shd w:val="clear" w:color="auto" w:fill="CCFF33" w:themeFill="accent1"/>
            <w:vAlign w:val="center"/>
          </w:tcPr>
          <w:p w:rsidR="008B1611" w:rsidRPr="00AC7D49" w:rsidRDefault="008B1611" w:rsidP="006F1C60">
            <w:pPr>
              <w:spacing w:after="60" w:line="20" w:lineRule="atLeast"/>
              <w:jc w:val="center"/>
              <w:rPr>
                <w:rFonts w:cs="Times New Roman"/>
                <w:b/>
              </w:rPr>
            </w:pPr>
            <w:r w:rsidRPr="00AC7D49">
              <w:rPr>
                <w:rFonts w:cs="Times New Roman"/>
                <w:b/>
              </w:rPr>
              <w:t>Liczba członków</w:t>
            </w:r>
          </w:p>
        </w:tc>
        <w:tc>
          <w:tcPr>
            <w:tcW w:w="942" w:type="pct"/>
            <w:shd w:val="clear" w:color="auto" w:fill="CCFF33" w:themeFill="accent1"/>
            <w:vAlign w:val="center"/>
          </w:tcPr>
          <w:p w:rsidR="008B1611" w:rsidRPr="00AC7D49" w:rsidRDefault="008B1611" w:rsidP="006F1C60">
            <w:pPr>
              <w:spacing w:after="60" w:line="20" w:lineRule="atLeast"/>
              <w:jc w:val="center"/>
              <w:rPr>
                <w:rFonts w:cs="Times New Roman"/>
                <w:b/>
              </w:rPr>
            </w:pPr>
            <w:r w:rsidRPr="00AC7D49">
              <w:rPr>
                <w:rFonts w:cs="Times New Roman"/>
                <w:b/>
              </w:rPr>
              <w:t>Udział w ogólnej liczbie członków</w:t>
            </w:r>
          </w:p>
        </w:tc>
        <w:tc>
          <w:tcPr>
            <w:tcW w:w="2754" w:type="pct"/>
            <w:shd w:val="clear" w:color="auto" w:fill="CCFF33" w:themeFill="accent1"/>
            <w:vAlign w:val="center"/>
          </w:tcPr>
          <w:p w:rsidR="008B1611" w:rsidRPr="00AC7D49" w:rsidRDefault="008B1611" w:rsidP="006F1C60">
            <w:pPr>
              <w:spacing w:after="60" w:line="20" w:lineRule="atLeast"/>
              <w:jc w:val="center"/>
              <w:rPr>
                <w:rFonts w:cs="Times New Roman"/>
                <w:b/>
              </w:rPr>
            </w:pPr>
            <w:r w:rsidRPr="00AC7D49">
              <w:rPr>
                <w:rFonts w:cs="Times New Roman"/>
                <w:b/>
              </w:rPr>
              <w:t>Obszar Działalności</w:t>
            </w:r>
          </w:p>
        </w:tc>
      </w:tr>
      <w:tr w:rsidR="00EA5DD1" w:rsidRPr="00AC7D49" w:rsidTr="00B0663F">
        <w:tc>
          <w:tcPr>
            <w:tcW w:w="746" w:type="pct"/>
            <w:vAlign w:val="center"/>
          </w:tcPr>
          <w:p w:rsidR="00EA5DD1" w:rsidRPr="00AC7D49" w:rsidRDefault="00EA5DD1" w:rsidP="006F1C60">
            <w:pPr>
              <w:spacing w:after="60" w:line="20" w:lineRule="atLeast"/>
              <w:jc w:val="center"/>
              <w:rPr>
                <w:rFonts w:cs="Times New Roman"/>
              </w:rPr>
            </w:pPr>
            <w:r w:rsidRPr="00AC7D49">
              <w:rPr>
                <w:rFonts w:cs="Times New Roman"/>
              </w:rPr>
              <w:t>Publiczny</w:t>
            </w:r>
          </w:p>
        </w:tc>
        <w:tc>
          <w:tcPr>
            <w:tcW w:w="558" w:type="pct"/>
            <w:vAlign w:val="center"/>
          </w:tcPr>
          <w:p w:rsidR="00EA5DD1" w:rsidRPr="00AC7D49" w:rsidRDefault="00EA5DD1" w:rsidP="006F1C60">
            <w:pPr>
              <w:spacing w:after="60" w:line="20" w:lineRule="atLeast"/>
              <w:jc w:val="center"/>
              <w:rPr>
                <w:rFonts w:cs="Times New Roman"/>
              </w:rPr>
            </w:pPr>
            <w:r w:rsidRPr="00AC7D49">
              <w:rPr>
                <w:rFonts w:cs="Times New Roman"/>
              </w:rPr>
              <w:t>19</w:t>
            </w:r>
          </w:p>
        </w:tc>
        <w:tc>
          <w:tcPr>
            <w:tcW w:w="942" w:type="pct"/>
            <w:vAlign w:val="center"/>
          </w:tcPr>
          <w:p w:rsidR="00EA5DD1" w:rsidRPr="00AC7D49" w:rsidRDefault="00EA5DD1" w:rsidP="006F1C60">
            <w:pPr>
              <w:spacing w:after="60" w:line="20" w:lineRule="atLeast"/>
              <w:jc w:val="center"/>
              <w:rPr>
                <w:rFonts w:cs="Times New Roman"/>
              </w:rPr>
            </w:pPr>
            <w:r w:rsidRPr="00AC7D49">
              <w:rPr>
                <w:rFonts w:cs="Times New Roman"/>
              </w:rPr>
              <w:t>24%</w:t>
            </w:r>
          </w:p>
        </w:tc>
        <w:tc>
          <w:tcPr>
            <w:tcW w:w="2754" w:type="pct"/>
          </w:tcPr>
          <w:p w:rsidR="00EA5DD1" w:rsidRPr="00AC7D49" w:rsidRDefault="00EA5DD1" w:rsidP="00445920">
            <w:pPr>
              <w:spacing w:after="60" w:line="20" w:lineRule="atLeast"/>
              <w:rPr>
                <w:rFonts w:cs="Times New Roman"/>
              </w:rPr>
            </w:pPr>
            <w:r w:rsidRPr="00AC7D49">
              <w:rPr>
                <w:rFonts w:cs="Times New Roman"/>
              </w:rPr>
              <w:t>Reprezentanci gmin, ośrodków kultury, bibliotek</w:t>
            </w:r>
          </w:p>
        </w:tc>
      </w:tr>
      <w:tr w:rsidR="00EA5DD1" w:rsidRPr="00AC7D49" w:rsidTr="00B0663F">
        <w:tc>
          <w:tcPr>
            <w:tcW w:w="746" w:type="pct"/>
            <w:vAlign w:val="center"/>
          </w:tcPr>
          <w:p w:rsidR="00EA5DD1" w:rsidRPr="00AC7D49" w:rsidRDefault="00EA5DD1" w:rsidP="006F1C60">
            <w:pPr>
              <w:spacing w:after="60" w:line="20" w:lineRule="atLeast"/>
              <w:jc w:val="center"/>
              <w:rPr>
                <w:rFonts w:cs="Times New Roman"/>
              </w:rPr>
            </w:pPr>
            <w:r w:rsidRPr="00AC7D49">
              <w:rPr>
                <w:rFonts w:cs="Times New Roman"/>
              </w:rPr>
              <w:t>Gospodarczy</w:t>
            </w:r>
          </w:p>
        </w:tc>
        <w:tc>
          <w:tcPr>
            <w:tcW w:w="558" w:type="pct"/>
            <w:vAlign w:val="center"/>
          </w:tcPr>
          <w:p w:rsidR="00EA5DD1" w:rsidRPr="00AC7D49" w:rsidRDefault="00EA5DD1" w:rsidP="006F1C60">
            <w:pPr>
              <w:spacing w:after="60" w:line="20" w:lineRule="atLeast"/>
              <w:jc w:val="center"/>
              <w:rPr>
                <w:rFonts w:cs="Times New Roman"/>
              </w:rPr>
            </w:pPr>
            <w:r w:rsidRPr="00AC7D49">
              <w:rPr>
                <w:rFonts w:cs="Times New Roman"/>
              </w:rPr>
              <w:t>18</w:t>
            </w:r>
          </w:p>
        </w:tc>
        <w:tc>
          <w:tcPr>
            <w:tcW w:w="942" w:type="pct"/>
            <w:vAlign w:val="center"/>
          </w:tcPr>
          <w:p w:rsidR="00EA5DD1" w:rsidRPr="00AC7D49" w:rsidRDefault="00EA5DD1" w:rsidP="006F1C60">
            <w:pPr>
              <w:spacing w:after="60" w:line="20" w:lineRule="atLeast"/>
              <w:jc w:val="center"/>
              <w:rPr>
                <w:rFonts w:cs="Times New Roman"/>
              </w:rPr>
            </w:pPr>
            <w:r w:rsidRPr="00AC7D49">
              <w:rPr>
                <w:rFonts w:cs="Times New Roman"/>
              </w:rPr>
              <w:t>23%</w:t>
            </w:r>
          </w:p>
        </w:tc>
        <w:tc>
          <w:tcPr>
            <w:tcW w:w="2754" w:type="pct"/>
          </w:tcPr>
          <w:p w:rsidR="00EA5DD1" w:rsidRPr="00AC7D49" w:rsidRDefault="00EA5DD1" w:rsidP="00445920">
            <w:pPr>
              <w:spacing w:after="60" w:line="20" w:lineRule="atLeast"/>
              <w:rPr>
                <w:rFonts w:cs="Times New Roman"/>
              </w:rPr>
            </w:pPr>
            <w:r w:rsidRPr="00AC7D49">
              <w:rPr>
                <w:rFonts w:cs="Times New Roman"/>
              </w:rPr>
              <w:t xml:space="preserve">Działalność rolnicza, przetwórstwo drzewne, produkcja pieczywa, przetwórstwo mięsa, usługi noclegowe, usługi budowlane, handel </w:t>
            </w:r>
          </w:p>
        </w:tc>
      </w:tr>
      <w:tr w:rsidR="00EA5DD1" w:rsidRPr="00AC7D49" w:rsidTr="00B0663F">
        <w:tc>
          <w:tcPr>
            <w:tcW w:w="746" w:type="pct"/>
            <w:vAlign w:val="center"/>
          </w:tcPr>
          <w:p w:rsidR="00EA5DD1" w:rsidRPr="00AC7D49" w:rsidRDefault="00EA5DD1" w:rsidP="006F1C60">
            <w:pPr>
              <w:spacing w:after="60" w:line="20" w:lineRule="atLeast"/>
              <w:jc w:val="center"/>
              <w:rPr>
                <w:rFonts w:cs="Times New Roman"/>
              </w:rPr>
            </w:pPr>
            <w:r w:rsidRPr="00AC7D49">
              <w:rPr>
                <w:rFonts w:cs="Times New Roman"/>
              </w:rPr>
              <w:t>Społeczny</w:t>
            </w:r>
          </w:p>
        </w:tc>
        <w:tc>
          <w:tcPr>
            <w:tcW w:w="558" w:type="pct"/>
            <w:vAlign w:val="center"/>
          </w:tcPr>
          <w:p w:rsidR="00EA5DD1" w:rsidRPr="00AC7D49" w:rsidRDefault="00591654" w:rsidP="006F1C60">
            <w:pPr>
              <w:spacing w:after="60" w:line="20" w:lineRule="atLeast"/>
              <w:jc w:val="center"/>
              <w:rPr>
                <w:rFonts w:cs="Times New Roman"/>
              </w:rPr>
            </w:pPr>
            <w:r>
              <w:rPr>
                <w:rFonts w:cs="Times New Roman"/>
              </w:rPr>
              <w:t>42</w:t>
            </w:r>
          </w:p>
        </w:tc>
        <w:tc>
          <w:tcPr>
            <w:tcW w:w="942" w:type="pct"/>
            <w:vAlign w:val="center"/>
          </w:tcPr>
          <w:p w:rsidR="00EA5DD1" w:rsidRPr="00AC7D49" w:rsidRDefault="002D1CEA" w:rsidP="006F1C60">
            <w:pPr>
              <w:spacing w:after="60" w:line="20" w:lineRule="atLeast"/>
              <w:jc w:val="center"/>
              <w:rPr>
                <w:rFonts w:cs="Times New Roman"/>
              </w:rPr>
            </w:pPr>
            <w:r>
              <w:rPr>
                <w:rFonts w:cs="Times New Roman"/>
              </w:rPr>
              <w:t>53%</w:t>
            </w:r>
          </w:p>
        </w:tc>
        <w:tc>
          <w:tcPr>
            <w:tcW w:w="2754" w:type="pct"/>
          </w:tcPr>
          <w:p w:rsidR="00EA5DD1" w:rsidRPr="00AC7D49" w:rsidRDefault="0062267D" w:rsidP="00445920">
            <w:pPr>
              <w:spacing w:after="60" w:line="20" w:lineRule="atLeast"/>
              <w:rPr>
                <w:rFonts w:cs="Times New Roman"/>
              </w:rPr>
            </w:pPr>
            <w:r>
              <w:rPr>
                <w:rFonts w:cs="Times New Roman"/>
              </w:rPr>
              <w:t>Osoby fizyczne zamieszkujące obszar LGD, osoby fizyczne niezamieszkujące obszaru LGD</w:t>
            </w:r>
            <w:r w:rsidR="00EA5DD1" w:rsidRPr="00AC7D49">
              <w:rPr>
                <w:rFonts w:cs="Times New Roman"/>
              </w:rPr>
              <w:t>, stowarzyszenia w zakresie rozwoju lokalnego, stowarzyszenia sportowe, stowarzyszenia na rzecz kobiet i młodzieży, ochotnicze straże pożarne</w:t>
            </w:r>
          </w:p>
        </w:tc>
      </w:tr>
    </w:tbl>
    <w:p w:rsidR="00C50EB3" w:rsidRDefault="00C50EB3" w:rsidP="006F1C60">
      <w:pPr>
        <w:spacing w:after="60" w:line="20" w:lineRule="atLeast"/>
        <w:rPr>
          <w:rFonts w:cs="Times New Roman"/>
          <w:b/>
          <w:szCs w:val="22"/>
        </w:rPr>
      </w:pPr>
    </w:p>
    <w:p w:rsidR="000423DF" w:rsidRPr="00AC7D49" w:rsidRDefault="000423DF" w:rsidP="006F1C60">
      <w:pPr>
        <w:spacing w:after="60" w:line="20" w:lineRule="atLeast"/>
        <w:rPr>
          <w:rFonts w:cs="Times New Roman"/>
          <w:b/>
          <w:szCs w:val="22"/>
        </w:rPr>
      </w:pPr>
      <w:r w:rsidRPr="00AC7D49">
        <w:rPr>
          <w:rFonts w:cs="Times New Roman"/>
          <w:b/>
          <w:szCs w:val="22"/>
        </w:rPr>
        <w:t>Rada</w:t>
      </w:r>
    </w:p>
    <w:p w:rsidR="000423DF" w:rsidRPr="00AC7D49" w:rsidRDefault="00C40B4B" w:rsidP="006F1C60">
      <w:pPr>
        <w:spacing w:after="60" w:line="20" w:lineRule="atLeast"/>
        <w:rPr>
          <w:rFonts w:cs="Times New Roman"/>
          <w:szCs w:val="22"/>
        </w:rPr>
      </w:pPr>
      <w:r w:rsidRPr="00AC7D49">
        <w:rPr>
          <w:rFonts w:cs="Times New Roman"/>
          <w:szCs w:val="22"/>
        </w:rPr>
        <w:t xml:space="preserve">Do organu decyzyjnego tj. Rady LGD należy 13 </w:t>
      </w:r>
      <w:r w:rsidR="002636C8" w:rsidRPr="00AC7D49">
        <w:rPr>
          <w:rFonts w:cs="Times New Roman"/>
          <w:szCs w:val="22"/>
        </w:rPr>
        <w:t>osób, wszyscy są mieszkańcami obszaru Lokalnej Grupy Działania.</w:t>
      </w:r>
      <w:r w:rsidR="000423DF" w:rsidRPr="00AC7D49">
        <w:rPr>
          <w:rFonts w:cs="Times New Roman"/>
          <w:szCs w:val="22"/>
        </w:rPr>
        <w:t xml:space="preserve"> Wśród członków organu decyzyjnego znajduje się 5 przedsiębiorców, 5 kobiet i jedna osoba poniżej 35 roku życia. </w:t>
      </w:r>
    </w:p>
    <w:tbl>
      <w:tblPr>
        <w:tblStyle w:val="Tabela-Siatk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26"/>
        <w:gridCol w:w="2968"/>
        <w:gridCol w:w="3495"/>
      </w:tblGrid>
      <w:tr w:rsidR="000423DF" w:rsidRPr="00AC7D49" w:rsidTr="00914276">
        <w:trPr>
          <w:jc w:val="center"/>
        </w:trPr>
        <w:tc>
          <w:tcPr>
            <w:tcW w:w="1526" w:type="dxa"/>
            <w:shd w:val="clear" w:color="auto" w:fill="CCFF33" w:themeFill="accent1"/>
            <w:vAlign w:val="center"/>
          </w:tcPr>
          <w:p w:rsidR="000423DF" w:rsidRPr="00AC7D49" w:rsidRDefault="000423DF" w:rsidP="006F1C60">
            <w:pPr>
              <w:spacing w:after="60" w:line="20" w:lineRule="atLeast"/>
              <w:jc w:val="center"/>
              <w:rPr>
                <w:rFonts w:cs="Times New Roman"/>
                <w:b/>
              </w:rPr>
            </w:pPr>
            <w:r w:rsidRPr="00AC7D49">
              <w:rPr>
                <w:rFonts w:cs="Times New Roman"/>
                <w:b/>
              </w:rPr>
              <w:t>Sektor</w:t>
            </w:r>
          </w:p>
        </w:tc>
        <w:tc>
          <w:tcPr>
            <w:tcW w:w="2968" w:type="dxa"/>
            <w:shd w:val="clear" w:color="auto" w:fill="CCFF33" w:themeFill="accent1"/>
            <w:vAlign w:val="center"/>
          </w:tcPr>
          <w:p w:rsidR="000423DF" w:rsidRPr="00AC7D49" w:rsidRDefault="000423DF" w:rsidP="006F1C60">
            <w:pPr>
              <w:spacing w:after="60" w:line="20" w:lineRule="atLeast"/>
              <w:jc w:val="center"/>
              <w:rPr>
                <w:rFonts w:cs="Times New Roman"/>
                <w:b/>
              </w:rPr>
            </w:pPr>
            <w:r w:rsidRPr="00AC7D49">
              <w:rPr>
                <w:rFonts w:cs="Times New Roman"/>
                <w:b/>
              </w:rPr>
              <w:t>Liczba członków w Radzie</w:t>
            </w:r>
          </w:p>
        </w:tc>
        <w:tc>
          <w:tcPr>
            <w:tcW w:w="3495" w:type="dxa"/>
            <w:shd w:val="clear" w:color="auto" w:fill="CCFF33" w:themeFill="accent1"/>
            <w:vAlign w:val="center"/>
          </w:tcPr>
          <w:p w:rsidR="000423DF" w:rsidRPr="00AC7D49" w:rsidRDefault="000423DF" w:rsidP="006F1C60">
            <w:pPr>
              <w:spacing w:after="60" w:line="20" w:lineRule="atLeast"/>
              <w:jc w:val="center"/>
              <w:rPr>
                <w:rFonts w:cs="Times New Roman"/>
                <w:b/>
              </w:rPr>
            </w:pPr>
            <w:r w:rsidRPr="00AC7D49">
              <w:rPr>
                <w:rFonts w:cs="Times New Roman"/>
                <w:b/>
              </w:rPr>
              <w:t>Udział w ogólnej liczbie członków</w:t>
            </w:r>
          </w:p>
        </w:tc>
      </w:tr>
      <w:tr w:rsidR="000423DF" w:rsidRPr="00AC7D49" w:rsidTr="00914276">
        <w:trPr>
          <w:jc w:val="center"/>
        </w:trPr>
        <w:tc>
          <w:tcPr>
            <w:tcW w:w="1526" w:type="dxa"/>
            <w:vAlign w:val="center"/>
          </w:tcPr>
          <w:p w:rsidR="000423DF" w:rsidRPr="00591654" w:rsidRDefault="000423DF" w:rsidP="006F1C60">
            <w:pPr>
              <w:spacing w:after="60" w:line="20" w:lineRule="atLeast"/>
              <w:jc w:val="center"/>
              <w:rPr>
                <w:rFonts w:cs="Times New Roman"/>
              </w:rPr>
            </w:pPr>
            <w:r w:rsidRPr="00591654">
              <w:rPr>
                <w:rFonts w:cs="Times New Roman"/>
              </w:rPr>
              <w:t>Publiczny</w:t>
            </w:r>
          </w:p>
        </w:tc>
        <w:tc>
          <w:tcPr>
            <w:tcW w:w="2968" w:type="dxa"/>
            <w:vAlign w:val="center"/>
          </w:tcPr>
          <w:p w:rsidR="000423DF" w:rsidRPr="00591654" w:rsidRDefault="000423DF" w:rsidP="006F1C60">
            <w:pPr>
              <w:spacing w:after="60" w:line="20" w:lineRule="atLeast"/>
              <w:jc w:val="center"/>
              <w:rPr>
                <w:rFonts w:cs="Times New Roman"/>
              </w:rPr>
            </w:pPr>
            <w:r w:rsidRPr="00591654">
              <w:rPr>
                <w:rFonts w:cs="Times New Roman"/>
              </w:rPr>
              <w:t>2</w:t>
            </w:r>
          </w:p>
        </w:tc>
        <w:tc>
          <w:tcPr>
            <w:tcW w:w="3495" w:type="dxa"/>
            <w:vAlign w:val="center"/>
          </w:tcPr>
          <w:p w:rsidR="000423DF" w:rsidRPr="00591654" w:rsidRDefault="000423DF" w:rsidP="006F1C60">
            <w:pPr>
              <w:spacing w:after="60" w:line="20" w:lineRule="atLeast"/>
              <w:jc w:val="center"/>
              <w:rPr>
                <w:rFonts w:cs="Times New Roman"/>
              </w:rPr>
            </w:pPr>
            <w:r w:rsidRPr="00591654">
              <w:rPr>
                <w:rFonts w:cs="Times New Roman"/>
              </w:rPr>
              <w:t>15%</w:t>
            </w:r>
          </w:p>
        </w:tc>
      </w:tr>
      <w:tr w:rsidR="000423DF" w:rsidRPr="00AC7D49" w:rsidTr="00914276">
        <w:trPr>
          <w:jc w:val="center"/>
        </w:trPr>
        <w:tc>
          <w:tcPr>
            <w:tcW w:w="1526" w:type="dxa"/>
            <w:vAlign w:val="center"/>
          </w:tcPr>
          <w:p w:rsidR="000423DF" w:rsidRPr="00591654" w:rsidRDefault="000423DF" w:rsidP="006F1C60">
            <w:pPr>
              <w:spacing w:after="60" w:line="20" w:lineRule="atLeast"/>
              <w:jc w:val="center"/>
              <w:rPr>
                <w:rFonts w:cs="Times New Roman"/>
              </w:rPr>
            </w:pPr>
            <w:r w:rsidRPr="00591654">
              <w:rPr>
                <w:rFonts w:cs="Times New Roman"/>
              </w:rPr>
              <w:t>Gospodarczy</w:t>
            </w:r>
          </w:p>
        </w:tc>
        <w:tc>
          <w:tcPr>
            <w:tcW w:w="2968" w:type="dxa"/>
            <w:vAlign w:val="center"/>
          </w:tcPr>
          <w:p w:rsidR="000423DF" w:rsidRPr="00591654" w:rsidRDefault="000423DF" w:rsidP="006F1C60">
            <w:pPr>
              <w:spacing w:after="60" w:line="20" w:lineRule="atLeast"/>
              <w:jc w:val="center"/>
              <w:rPr>
                <w:rFonts w:cs="Times New Roman"/>
              </w:rPr>
            </w:pPr>
            <w:r w:rsidRPr="00591654">
              <w:rPr>
                <w:rFonts w:cs="Times New Roman"/>
              </w:rPr>
              <w:t>5</w:t>
            </w:r>
          </w:p>
        </w:tc>
        <w:tc>
          <w:tcPr>
            <w:tcW w:w="3495" w:type="dxa"/>
            <w:vAlign w:val="center"/>
          </w:tcPr>
          <w:p w:rsidR="000423DF" w:rsidRPr="00591654" w:rsidRDefault="000423DF" w:rsidP="006F1C60">
            <w:pPr>
              <w:spacing w:after="60" w:line="20" w:lineRule="atLeast"/>
              <w:jc w:val="center"/>
              <w:rPr>
                <w:rFonts w:cs="Times New Roman"/>
              </w:rPr>
            </w:pPr>
            <w:r w:rsidRPr="00591654">
              <w:rPr>
                <w:rFonts w:cs="Times New Roman"/>
              </w:rPr>
              <w:t>38%</w:t>
            </w:r>
          </w:p>
        </w:tc>
      </w:tr>
      <w:tr w:rsidR="000423DF" w:rsidRPr="00AC7D49" w:rsidTr="00914276">
        <w:trPr>
          <w:jc w:val="center"/>
        </w:trPr>
        <w:tc>
          <w:tcPr>
            <w:tcW w:w="1526" w:type="dxa"/>
            <w:vAlign w:val="center"/>
          </w:tcPr>
          <w:p w:rsidR="000423DF" w:rsidRPr="00591654" w:rsidRDefault="000423DF" w:rsidP="006F1C60">
            <w:pPr>
              <w:spacing w:after="60" w:line="20" w:lineRule="atLeast"/>
              <w:jc w:val="center"/>
              <w:rPr>
                <w:rFonts w:cs="Times New Roman"/>
              </w:rPr>
            </w:pPr>
            <w:r w:rsidRPr="00591654">
              <w:rPr>
                <w:rFonts w:cs="Times New Roman"/>
              </w:rPr>
              <w:t>Społeczny</w:t>
            </w:r>
          </w:p>
        </w:tc>
        <w:tc>
          <w:tcPr>
            <w:tcW w:w="2968" w:type="dxa"/>
            <w:vAlign w:val="center"/>
          </w:tcPr>
          <w:p w:rsidR="000423DF" w:rsidRPr="00591654" w:rsidRDefault="000423DF" w:rsidP="006F1C60">
            <w:pPr>
              <w:spacing w:after="60" w:line="20" w:lineRule="atLeast"/>
              <w:jc w:val="center"/>
              <w:rPr>
                <w:rFonts w:cs="Times New Roman"/>
              </w:rPr>
            </w:pPr>
            <w:r w:rsidRPr="00591654">
              <w:rPr>
                <w:rFonts w:cs="Times New Roman"/>
              </w:rPr>
              <w:t>6</w:t>
            </w:r>
          </w:p>
        </w:tc>
        <w:tc>
          <w:tcPr>
            <w:tcW w:w="3495" w:type="dxa"/>
            <w:vAlign w:val="center"/>
          </w:tcPr>
          <w:p w:rsidR="000423DF" w:rsidRPr="00591654" w:rsidRDefault="000423DF" w:rsidP="006F1C60">
            <w:pPr>
              <w:spacing w:after="60" w:line="20" w:lineRule="atLeast"/>
              <w:jc w:val="center"/>
              <w:rPr>
                <w:rFonts w:cs="Times New Roman"/>
              </w:rPr>
            </w:pPr>
            <w:r w:rsidRPr="00591654">
              <w:rPr>
                <w:rFonts w:cs="Times New Roman"/>
              </w:rPr>
              <w:t>46%</w:t>
            </w:r>
          </w:p>
        </w:tc>
      </w:tr>
    </w:tbl>
    <w:p w:rsidR="002636C8" w:rsidRPr="00AC7D49" w:rsidRDefault="007754B1" w:rsidP="006F1C60">
      <w:pPr>
        <w:spacing w:after="60" w:line="20" w:lineRule="atLeast"/>
        <w:rPr>
          <w:rFonts w:cs="Times New Roman"/>
          <w:szCs w:val="22"/>
        </w:rPr>
      </w:pPr>
      <w:r w:rsidRPr="00AC7D49">
        <w:rPr>
          <w:rFonts w:cs="Times New Roman"/>
          <w:szCs w:val="22"/>
        </w:rPr>
        <w:t>Przedstawiciele władzy publicznej ani żadnej pojedynczej grupy interesu nie mają więcej niż 49% praw głosu w podejmowaniu decyzji przez ten organ. Przez cały okres realizacji strategii żadna z grup interesu nie przekroczy 49%, zarówno jeśli chodzi o ogólną liczbę członków</w:t>
      </w:r>
      <w:r w:rsidR="00304EAF">
        <w:rPr>
          <w:rFonts w:cs="Times New Roman"/>
          <w:szCs w:val="22"/>
        </w:rPr>
        <w:t xml:space="preserve"> Rady</w:t>
      </w:r>
      <w:r w:rsidRPr="00AC7D49">
        <w:rPr>
          <w:rFonts w:cs="Times New Roman"/>
          <w:szCs w:val="22"/>
        </w:rPr>
        <w:t xml:space="preserve">, jak i liczbę członków </w:t>
      </w:r>
      <w:r w:rsidR="00575885" w:rsidRPr="00AC7D49">
        <w:rPr>
          <w:rFonts w:cs="Times New Roman"/>
          <w:szCs w:val="22"/>
        </w:rPr>
        <w:t xml:space="preserve">podczas oceny wniosków. Żaden </w:t>
      </w:r>
      <w:r w:rsidR="00575885" w:rsidRPr="00AC7D49">
        <w:rPr>
          <w:rFonts w:cs="Times New Roman"/>
          <w:szCs w:val="22"/>
        </w:rPr>
        <w:lastRenderedPageBreak/>
        <w:t>z </w:t>
      </w:r>
      <w:r w:rsidRPr="00AC7D49">
        <w:rPr>
          <w:rFonts w:cs="Times New Roman"/>
          <w:szCs w:val="22"/>
        </w:rPr>
        <w:t>członków Rady nie pełni równocześnie funkcji członka Komisji Rewizyjnej ani człon</w:t>
      </w:r>
      <w:r w:rsidR="00304EAF">
        <w:rPr>
          <w:rFonts w:cs="Times New Roman"/>
          <w:szCs w:val="22"/>
        </w:rPr>
        <w:t>ka Zarządu</w:t>
      </w:r>
      <w:r w:rsidRPr="00AC7D49">
        <w:rPr>
          <w:rFonts w:cs="Times New Roman"/>
          <w:szCs w:val="22"/>
        </w:rPr>
        <w:t>, ponadto żaden z członków Rady nie jest zatrudniony w biurze LGD.</w:t>
      </w:r>
    </w:p>
    <w:p w:rsidR="00F32AC9" w:rsidRPr="00AC7D49" w:rsidRDefault="00F32AC9" w:rsidP="006F1C60">
      <w:pPr>
        <w:spacing w:after="60" w:line="20" w:lineRule="atLeast"/>
        <w:rPr>
          <w:rFonts w:cs="Times New Roman"/>
          <w:b/>
          <w:szCs w:val="22"/>
        </w:rPr>
      </w:pPr>
      <w:r w:rsidRPr="00AC7D49">
        <w:rPr>
          <w:rFonts w:cs="Times New Roman"/>
          <w:b/>
          <w:szCs w:val="22"/>
        </w:rPr>
        <w:t>Rozwiązania stosowane w procesie decyzyjnym</w:t>
      </w:r>
    </w:p>
    <w:p w:rsidR="00F64F86" w:rsidRPr="00AC7D49" w:rsidRDefault="0015088F" w:rsidP="006F1C60">
      <w:pPr>
        <w:spacing w:after="60" w:line="20" w:lineRule="atLeast"/>
        <w:rPr>
          <w:rFonts w:cs="Times New Roman"/>
          <w:szCs w:val="22"/>
        </w:rPr>
      </w:pPr>
      <w:r w:rsidRPr="00AC7D49">
        <w:rPr>
          <w:rFonts w:cs="Times New Roman"/>
          <w:szCs w:val="22"/>
        </w:rPr>
        <w:t>Zgodnie z Regulaminem Rady LGD „Ziemia Biłgorajska” d</w:t>
      </w:r>
      <w:r w:rsidR="00D73688" w:rsidRPr="00AC7D49">
        <w:rPr>
          <w:rFonts w:cs="Times New Roman"/>
          <w:szCs w:val="22"/>
        </w:rPr>
        <w:t xml:space="preserve">o oceny </w:t>
      </w:r>
      <w:r w:rsidR="002B43A8">
        <w:rPr>
          <w:rFonts w:cs="Times New Roman"/>
          <w:szCs w:val="22"/>
        </w:rPr>
        <w:t>operacji wybierany jest przez P</w:t>
      </w:r>
      <w:r w:rsidR="00D73688" w:rsidRPr="00AC7D49">
        <w:rPr>
          <w:rFonts w:cs="Times New Roman"/>
          <w:szCs w:val="22"/>
        </w:rPr>
        <w:t>rzewodniczącego Rady Zespół Oceniający, składający się z minimum 3 członków Rady i ewentualnie ekspertów zewnętrznych.</w:t>
      </w:r>
      <w:r w:rsidR="00DB1236" w:rsidRPr="00AC7D49">
        <w:rPr>
          <w:rFonts w:cs="Times New Roman"/>
          <w:szCs w:val="22"/>
        </w:rPr>
        <w:t xml:space="preserve"> Zespół Oceniający przygotowuje listę rankingową projektów według liczby przyznanych punktów zgodnie z zapisami LSR oraz lokalnymi kryteriami wyboru operacji. </w:t>
      </w:r>
      <w:r w:rsidR="006744FE" w:rsidRPr="00AC7D49">
        <w:rPr>
          <w:rFonts w:cs="Times New Roman"/>
          <w:szCs w:val="22"/>
        </w:rPr>
        <w:t xml:space="preserve">W przypadku równej liczby przyznanych punktów o miejscu na liście rankingowej decyduje kolejność rejestracji wniosku </w:t>
      </w:r>
      <w:r w:rsidR="002B43A8">
        <w:rPr>
          <w:rFonts w:cs="Times New Roman"/>
          <w:szCs w:val="22"/>
        </w:rPr>
        <w:br/>
      </w:r>
      <w:r w:rsidR="006744FE" w:rsidRPr="00AC7D49">
        <w:rPr>
          <w:rFonts w:cs="Times New Roman"/>
          <w:szCs w:val="22"/>
        </w:rPr>
        <w:t xml:space="preserve">w LGD. W celu przygotowania listy </w:t>
      </w:r>
      <w:r w:rsidR="001C4D6C" w:rsidRPr="00AC7D49">
        <w:rPr>
          <w:rFonts w:cs="Times New Roman"/>
          <w:szCs w:val="22"/>
        </w:rPr>
        <w:t>rankingowej Z</w:t>
      </w:r>
      <w:r w:rsidR="006744FE" w:rsidRPr="00AC7D49">
        <w:rPr>
          <w:rFonts w:cs="Times New Roman"/>
          <w:szCs w:val="22"/>
        </w:rPr>
        <w:t>espół Oceniający przeprowadza ich ocenę poprzez wypełnienie kart oceny operacji.</w:t>
      </w:r>
      <w:r w:rsidR="001C4D6C" w:rsidRPr="00AC7D49">
        <w:rPr>
          <w:rFonts w:cs="Times New Roman"/>
          <w:szCs w:val="22"/>
        </w:rPr>
        <w:t xml:space="preserve"> Każdy projekt oceniany jest pod kątem zgodności z LSR oraz z kryteriami wyboru operacji.</w:t>
      </w:r>
    </w:p>
    <w:p w:rsidR="001C4D6C" w:rsidRPr="00AC7D49" w:rsidRDefault="001C4D6C" w:rsidP="006F1C60">
      <w:pPr>
        <w:spacing w:after="60" w:line="20" w:lineRule="atLeast"/>
        <w:rPr>
          <w:rFonts w:cs="Times New Roman"/>
          <w:szCs w:val="22"/>
        </w:rPr>
      </w:pPr>
      <w:r w:rsidRPr="00AC7D49">
        <w:rPr>
          <w:rFonts w:cs="Times New Roman"/>
          <w:szCs w:val="22"/>
        </w:rPr>
        <w:t>Członkowie Rady zapoznają się z wynikami oceny projektów przez Zespół Oceniający, po czym podejmują uchwałę w sprawie oceny operacji pod względem zgodności z LSR oraz lokalnymi kryteriami wyboru.</w:t>
      </w:r>
      <w:r w:rsidR="0015088F" w:rsidRPr="00AC7D49">
        <w:rPr>
          <w:rFonts w:cs="Times New Roman"/>
          <w:szCs w:val="22"/>
        </w:rPr>
        <w:t xml:space="preserve"> Rada może podejmować decyzję w sprawie wysokości przyznanego dofinansowania.</w:t>
      </w:r>
    </w:p>
    <w:p w:rsidR="00575885" w:rsidRPr="00AC7D49" w:rsidRDefault="001C4D6C" w:rsidP="006F1C60">
      <w:pPr>
        <w:spacing w:after="60" w:line="20" w:lineRule="atLeast"/>
        <w:rPr>
          <w:rFonts w:cs="Times New Roman"/>
          <w:szCs w:val="22"/>
        </w:rPr>
      </w:pPr>
      <w:r w:rsidRPr="00AC7D49">
        <w:rPr>
          <w:rFonts w:cs="Times New Roman"/>
          <w:szCs w:val="22"/>
        </w:rPr>
        <w:t>Warunkiem koniecznym dla prawidłowości przeprowadzenia procesu decyzyjnego jest zagwarantowanie przedstawicielstwa każdego z sektorów (społecznego, gospodarczego i publicznego). LGD prowadzi ponadto rejestr interesów, bazujący na oświadczeniach przedstawicieli organu decyzyjnego. Członkowie Rady są zobowiązani zachować bezstronność w wyborze operacji.</w:t>
      </w:r>
    </w:p>
    <w:p w:rsidR="008D2D30" w:rsidRPr="00AC7D49" w:rsidRDefault="00F32AC9" w:rsidP="006F1C60">
      <w:pPr>
        <w:spacing w:after="60" w:line="20" w:lineRule="atLeast"/>
        <w:rPr>
          <w:rFonts w:cs="Times New Roman"/>
          <w:b/>
          <w:szCs w:val="22"/>
        </w:rPr>
      </w:pPr>
      <w:r w:rsidRPr="00AC7D49">
        <w:rPr>
          <w:rFonts w:cs="Times New Roman"/>
          <w:b/>
          <w:szCs w:val="22"/>
        </w:rPr>
        <w:t>Dokumenty regulujące funkcjonowanie LGD</w:t>
      </w:r>
    </w:p>
    <w:p w:rsidR="00F10134" w:rsidRPr="00AC7D49" w:rsidRDefault="00F10134" w:rsidP="006F1C60">
      <w:pPr>
        <w:spacing w:after="60" w:line="20" w:lineRule="atLeast"/>
        <w:rPr>
          <w:rFonts w:cs="Times New Roman"/>
          <w:szCs w:val="22"/>
        </w:rPr>
      </w:pPr>
      <w:r w:rsidRPr="00AC7D49">
        <w:rPr>
          <w:rFonts w:cs="Times New Roman"/>
          <w:szCs w:val="22"/>
        </w:rPr>
        <w:t>Funkcjonowanie Lokalnej Grupy Działania „Ziemia Biłgorajska” regulują następujące dokumenty:</w:t>
      </w:r>
    </w:p>
    <w:p w:rsidR="000B51C2" w:rsidRPr="00AC7D49" w:rsidRDefault="000B51C2" w:rsidP="006F1C60">
      <w:pPr>
        <w:pStyle w:val="Akapitzlist"/>
        <w:numPr>
          <w:ilvl w:val="0"/>
          <w:numId w:val="52"/>
        </w:numPr>
        <w:spacing w:after="60"/>
        <w:rPr>
          <w:rFonts w:cs="Times New Roman"/>
        </w:rPr>
      </w:pPr>
      <w:r w:rsidRPr="00AC7D49">
        <w:rPr>
          <w:rFonts w:cs="Times New Roman"/>
        </w:rPr>
        <w:t>Statut LGD</w:t>
      </w:r>
      <w:r w:rsidR="008B6FCE" w:rsidRPr="00AC7D49">
        <w:rPr>
          <w:rFonts w:cs="Times New Roman"/>
        </w:rPr>
        <w:t xml:space="preserve"> „Ziemia Biłgorajska”, zawierający informacje na temat celów Stowarzyszenia i sposobów ich realizacji, członków stowarzyszenia, jego Władz i majątku oraz sposobów rozwiązania,</w:t>
      </w:r>
    </w:p>
    <w:p w:rsidR="000B51C2" w:rsidRPr="00AC7D49" w:rsidRDefault="000B51C2" w:rsidP="006F1C60">
      <w:pPr>
        <w:pStyle w:val="Akapitzlist"/>
        <w:numPr>
          <w:ilvl w:val="0"/>
          <w:numId w:val="52"/>
        </w:numPr>
        <w:spacing w:after="60"/>
        <w:rPr>
          <w:rFonts w:cs="Times New Roman"/>
        </w:rPr>
      </w:pPr>
      <w:r w:rsidRPr="00AC7D49">
        <w:rPr>
          <w:rFonts w:cs="Times New Roman"/>
        </w:rPr>
        <w:t>Regulamin Zarządu</w:t>
      </w:r>
      <w:r w:rsidR="008B6FCE" w:rsidRPr="00AC7D49">
        <w:rPr>
          <w:rFonts w:cs="Times New Roman"/>
        </w:rPr>
        <w:t xml:space="preserve"> Stowarzyszenia LGD „Ziemia Biłgorajska” mówiące o sposobach zatrudniania członków Zarządu, wybierania Zarządu, jego obowiązków i kompetencji, posiedzeń Zarządu i podejmowaniu uchwał przez Zarząd,</w:t>
      </w:r>
    </w:p>
    <w:p w:rsidR="000B51C2" w:rsidRPr="00AC7D49" w:rsidRDefault="000B51C2" w:rsidP="006F1C60">
      <w:pPr>
        <w:pStyle w:val="Akapitzlist"/>
        <w:numPr>
          <w:ilvl w:val="0"/>
          <w:numId w:val="52"/>
        </w:numPr>
        <w:spacing w:after="60"/>
        <w:rPr>
          <w:rFonts w:cs="Times New Roman"/>
        </w:rPr>
      </w:pPr>
      <w:r w:rsidRPr="00AC7D49">
        <w:rPr>
          <w:rFonts w:cs="Times New Roman"/>
        </w:rPr>
        <w:t>Regulamin Rady</w:t>
      </w:r>
      <w:r w:rsidR="003624AC" w:rsidRPr="00AC7D49">
        <w:rPr>
          <w:rFonts w:cs="Times New Roman"/>
        </w:rPr>
        <w:t xml:space="preserve">, regulujący zasady funkcjonowania Rady oraz sposób oceny i wyboru operacji, </w:t>
      </w:r>
    </w:p>
    <w:p w:rsidR="000B51C2" w:rsidRPr="00AC7D49" w:rsidRDefault="000B51C2" w:rsidP="006F1C60">
      <w:pPr>
        <w:pStyle w:val="Akapitzlist"/>
        <w:numPr>
          <w:ilvl w:val="0"/>
          <w:numId w:val="52"/>
        </w:numPr>
        <w:spacing w:after="60"/>
        <w:rPr>
          <w:rFonts w:cs="Times New Roman"/>
        </w:rPr>
      </w:pPr>
      <w:r w:rsidRPr="00AC7D49">
        <w:rPr>
          <w:rFonts w:cs="Times New Roman"/>
        </w:rPr>
        <w:t>Regulamin Walnego Zebrania Członków LGD</w:t>
      </w:r>
      <w:r w:rsidR="007565AF" w:rsidRPr="00AC7D49">
        <w:rPr>
          <w:rFonts w:cs="Times New Roman"/>
        </w:rPr>
        <w:t>, zawierający informacje na temat kompetencji tego organu, trybu zwoływania, uchwalania uchwał i sposobu obradowania,</w:t>
      </w:r>
    </w:p>
    <w:p w:rsidR="000B51C2" w:rsidRPr="00AC7D49" w:rsidRDefault="000B51C2" w:rsidP="006F1C60">
      <w:pPr>
        <w:pStyle w:val="Akapitzlist"/>
        <w:numPr>
          <w:ilvl w:val="0"/>
          <w:numId w:val="52"/>
        </w:numPr>
        <w:spacing w:after="60"/>
        <w:rPr>
          <w:rFonts w:cs="Times New Roman"/>
        </w:rPr>
      </w:pPr>
      <w:r w:rsidRPr="00AC7D49">
        <w:rPr>
          <w:rFonts w:cs="Times New Roman"/>
        </w:rPr>
        <w:t>Regulamin Komisji Rewizyjnej</w:t>
      </w:r>
      <w:r w:rsidR="0061058E" w:rsidRPr="00AC7D49">
        <w:rPr>
          <w:rFonts w:cs="Times New Roman"/>
        </w:rPr>
        <w:t>, mówiący o celach powoływania Komisji Rewizyjnej</w:t>
      </w:r>
      <w:r w:rsidR="0013788A" w:rsidRPr="00AC7D49">
        <w:rPr>
          <w:rFonts w:cs="Times New Roman"/>
        </w:rPr>
        <w:t>, zadaniach należących do kompetencji Komisji i jej uchwał,</w:t>
      </w:r>
    </w:p>
    <w:p w:rsidR="0013788A" w:rsidRPr="00AC7D49" w:rsidRDefault="0013788A" w:rsidP="006F1C60">
      <w:pPr>
        <w:pStyle w:val="Akapitzlist"/>
        <w:numPr>
          <w:ilvl w:val="0"/>
          <w:numId w:val="52"/>
        </w:numPr>
        <w:spacing w:after="60"/>
        <w:rPr>
          <w:rFonts w:cs="Times New Roman"/>
        </w:rPr>
      </w:pPr>
      <w:r w:rsidRPr="00AC7D49">
        <w:rPr>
          <w:rFonts w:cs="Times New Roman"/>
        </w:rPr>
        <w:t>Regulamin Organizacyjny Biura LGD, precyzujący zadania Biura oraz obowiązki Dyrektora i pracowników Biura.</w:t>
      </w:r>
    </w:p>
    <w:p w:rsidR="0013788A" w:rsidRPr="00AC7D49" w:rsidRDefault="007B24A3" w:rsidP="006F1C60">
      <w:pPr>
        <w:spacing w:after="60" w:line="20" w:lineRule="atLeast"/>
        <w:rPr>
          <w:rFonts w:cs="Times New Roman"/>
          <w:szCs w:val="22"/>
        </w:rPr>
      </w:pPr>
      <w:r w:rsidRPr="00AC7D49">
        <w:rPr>
          <w:rFonts w:cs="Times New Roman"/>
          <w:szCs w:val="22"/>
        </w:rPr>
        <w:t>Oprócz wymienionych dokumentów funkcjonowanie stowarzyszenia regulują również:</w:t>
      </w:r>
    </w:p>
    <w:p w:rsidR="007B24A3" w:rsidRPr="00AC7D49" w:rsidRDefault="007B24A3" w:rsidP="006F1C60">
      <w:pPr>
        <w:pStyle w:val="Akapitzlist"/>
        <w:numPr>
          <w:ilvl w:val="0"/>
          <w:numId w:val="66"/>
        </w:numPr>
        <w:spacing w:after="60"/>
        <w:rPr>
          <w:rFonts w:cs="Times New Roman"/>
        </w:rPr>
      </w:pPr>
      <w:r w:rsidRPr="00AC7D49">
        <w:rPr>
          <w:rFonts w:cs="Times New Roman"/>
        </w:rPr>
        <w:t>Procedura dokonywania ewaluacji i monitoringu, zawierająca informacje na temat elementów podlegających monitoringowi i ewaluacji oraz sposobów ich pomiaru,</w:t>
      </w:r>
    </w:p>
    <w:p w:rsidR="007B24A3" w:rsidRDefault="007B24A3" w:rsidP="006F1C60">
      <w:pPr>
        <w:pStyle w:val="Akapitzlist"/>
        <w:numPr>
          <w:ilvl w:val="0"/>
          <w:numId w:val="66"/>
        </w:numPr>
        <w:spacing w:after="60"/>
        <w:rPr>
          <w:rFonts w:cs="Times New Roman"/>
        </w:rPr>
      </w:pPr>
      <w:r w:rsidRPr="00AC7D49">
        <w:rPr>
          <w:rFonts w:cs="Times New Roman"/>
        </w:rPr>
        <w:t>Procedura wyboru i oceny operacji, szczegółowo określająca sposób, w jaki wybierane są projekty do dofinansowania.</w:t>
      </w:r>
    </w:p>
    <w:p w:rsidR="002B43A8" w:rsidRPr="002B43A8" w:rsidRDefault="002B43A8" w:rsidP="002B43A8">
      <w:pPr>
        <w:pStyle w:val="Akapitzlist"/>
        <w:numPr>
          <w:ilvl w:val="0"/>
          <w:numId w:val="66"/>
        </w:numPr>
        <w:rPr>
          <w:rFonts w:cs="Times New Roman"/>
        </w:rPr>
      </w:pPr>
      <w:r w:rsidRPr="002B43A8">
        <w:rPr>
          <w:rFonts w:cs="Times New Roman"/>
        </w:rPr>
        <w:t>Procedura wyboru projektów grantowych, szczegółowo określająca sposób, w jaki wybierane</w:t>
      </w:r>
      <w:r>
        <w:rPr>
          <w:rFonts w:cs="Times New Roman"/>
        </w:rPr>
        <w:t>, realizowane i rozliczane</w:t>
      </w:r>
      <w:r w:rsidRPr="002B43A8">
        <w:rPr>
          <w:rFonts w:cs="Times New Roman"/>
        </w:rPr>
        <w:t xml:space="preserve"> są projekty do dofinansowania.</w:t>
      </w:r>
    </w:p>
    <w:p w:rsidR="002B43A8" w:rsidRPr="006E3BD1" w:rsidRDefault="002B43A8" w:rsidP="006E3BD1">
      <w:pPr>
        <w:pStyle w:val="Akapitzlist"/>
        <w:numPr>
          <w:ilvl w:val="0"/>
          <w:numId w:val="66"/>
        </w:numPr>
        <w:spacing w:after="60"/>
        <w:rPr>
          <w:rFonts w:cs="Times New Roman"/>
        </w:rPr>
      </w:pPr>
      <w:r>
        <w:rPr>
          <w:rFonts w:cs="Times New Roman"/>
        </w:rPr>
        <w:t>Procedura wyboru i oceny operacji własnych</w:t>
      </w:r>
      <w:r w:rsidR="006E3BD1">
        <w:rPr>
          <w:rFonts w:cs="Times New Roman"/>
        </w:rPr>
        <w:t xml:space="preserve">, </w:t>
      </w:r>
      <w:r w:rsidR="006E3BD1" w:rsidRPr="00AC7D49">
        <w:rPr>
          <w:rFonts w:cs="Times New Roman"/>
        </w:rPr>
        <w:t>szczegółowo określająca sposób, w jaki wybierane są projekty do dofinansowania.</w:t>
      </w:r>
    </w:p>
    <w:p w:rsidR="001A6810" w:rsidRPr="001A6810" w:rsidRDefault="001A6810" w:rsidP="006F1C60">
      <w:pPr>
        <w:spacing w:after="60" w:line="20" w:lineRule="atLeast"/>
        <w:rPr>
          <w:rFonts w:cs="Times New Roman"/>
        </w:rPr>
      </w:pPr>
      <w:r>
        <w:rPr>
          <w:rFonts w:cs="Times New Roman"/>
        </w:rPr>
        <w:t>Wszystkie dokumenty regulujące funkcjonowanie LGD oraz ocenę i wybór operacji w ramach LSR zostaną upublicznione</w:t>
      </w:r>
      <w:r w:rsidRPr="001A6810">
        <w:rPr>
          <w:rFonts w:cs="Times New Roman"/>
        </w:rPr>
        <w:t xml:space="preserve"> na stronie Internetowej Lokalnej Grupy Działania „Ziemia Biłgorajska”</w:t>
      </w:r>
      <w:r>
        <w:rPr>
          <w:rFonts w:cs="Times New Roman"/>
        </w:rPr>
        <w:t>, a także będą dostępne w </w:t>
      </w:r>
      <w:r w:rsidRPr="001A6810">
        <w:rPr>
          <w:rFonts w:cs="Times New Roman"/>
        </w:rPr>
        <w:t>Biurze LGD.</w:t>
      </w:r>
    </w:p>
    <w:p w:rsidR="00575885"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3" w:name="_Toc432406976"/>
      <w:bookmarkStart w:id="4" w:name="_Toc432417652"/>
      <w:bookmarkStart w:id="5" w:name="_Toc439175655"/>
      <w:r w:rsidRPr="00AC7D49">
        <w:rPr>
          <w:rFonts w:cs="Times New Roman"/>
          <w:sz w:val="22"/>
        </w:rPr>
        <w:lastRenderedPageBreak/>
        <w:t>II. Partycypacyjny charakter LSR</w:t>
      </w:r>
      <w:bookmarkEnd w:id="3"/>
      <w:bookmarkEnd w:id="4"/>
      <w:bookmarkEnd w:id="5"/>
    </w:p>
    <w:p w:rsidR="0013788A" w:rsidRPr="00AC7D49" w:rsidRDefault="00672824" w:rsidP="006F1C60">
      <w:pPr>
        <w:spacing w:after="60" w:line="20" w:lineRule="atLeast"/>
        <w:rPr>
          <w:rFonts w:cs="Times New Roman"/>
          <w:szCs w:val="22"/>
        </w:rPr>
      </w:pPr>
      <w:r w:rsidRPr="00AC7D49">
        <w:rPr>
          <w:rFonts w:cs="Times New Roman"/>
          <w:szCs w:val="22"/>
        </w:rPr>
        <w:t>Lokalną Strategię Rozwoju LGD „Ziemia Biłgorajska” opracowano w oparciu o duże zaangażowanie społeczności lokalnej na każdym etapie jej realizacji. W przyjętych metodach partycypacyjnych udało się określić grupę defaworyzowaną i włączyć ją do prac nad dokumentem. Przyjęto do realizacji 5 głównych etapów</w:t>
      </w:r>
      <w:r w:rsidR="00843AEC" w:rsidRPr="00AC7D49">
        <w:rPr>
          <w:rFonts w:cs="Times New Roman"/>
          <w:szCs w:val="22"/>
        </w:rPr>
        <w:t>,</w:t>
      </w:r>
      <w:r w:rsidRPr="00AC7D49">
        <w:rPr>
          <w:rFonts w:cs="Times New Roman"/>
          <w:szCs w:val="22"/>
        </w:rPr>
        <w:t xml:space="preserve"> przy realiz</w:t>
      </w:r>
      <w:r w:rsidR="00843AEC" w:rsidRPr="00AC7D49">
        <w:rPr>
          <w:rFonts w:cs="Times New Roman"/>
          <w:szCs w:val="22"/>
        </w:rPr>
        <w:t>acji każdego z nich</w:t>
      </w:r>
      <w:r w:rsidRPr="00AC7D49">
        <w:rPr>
          <w:rFonts w:cs="Times New Roman"/>
          <w:szCs w:val="22"/>
        </w:rPr>
        <w:t xml:space="preserve"> wykorzystano </w:t>
      </w:r>
      <w:r w:rsidR="00843AEC" w:rsidRPr="00AC7D49">
        <w:rPr>
          <w:rFonts w:cs="Times New Roman"/>
          <w:szCs w:val="22"/>
        </w:rPr>
        <w:t>4 </w:t>
      </w:r>
      <w:r w:rsidRPr="00AC7D49">
        <w:rPr>
          <w:rFonts w:cs="Times New Roman"/>
          <w:szCs w:val="22"/>
        </w:rPr>
        <w:t xml:space="preserve">metody partycypacji. Szczegółowe dane dotyczące partycypacji społecznej </w:t>
      </w:r>
      <w:r w:rsidR="00FA3569" w:rsidRPr="00AC7D49">
        <w:rPr>
          <w:rFonts w:cs="Times New Roman"/>
          <w:szCs w:val="22"/>
        </w:rPr>
        <w:t>zamieszczono poniżej.</w:t>
      </w:r>
    </w:p>
    <w:p w:rsidR="00C50EB3" w:rsidRDefault="00C50EB3" w:rsidP="006F1C60">
      <w:pPr>
        <w:spacing w:after="60" w:line="20" w:lineRule="atLeast"/>
        <w:rPr>
          <w:rFonts w:cs="Times New Roman"/>
          <w:b/>
          <w:smallCaps/>
          <w:szCs w:val="22"/>
        </w:rPr>
      </w:pPr>
    </w:p>
    <w:p w:rsidR="000833ED" w:rsidRPr="00AC7D49" w:rsidRDefault="00FA3569" w:rsidP="006F1C60">
      <w:pPr>
        <w:spacing w:after="60" w:line="20" w:lineRule="atLeast"/>
        <w:rPr>
          <w:rFonts w:cs="Times New Roman"/>
          <w:b/>
          <w:smallCaps/>
          <w:szCs w:val="22"/>
        </w:rPr>
      </w:pPr>
      <w:r w:rsidRPr="00AC7D49">
        <w:rPr>
          <w:rFonts w:cs="Times New Roman"/>
          <w:b/>
          <w:smallCaps/>
          <w:szCs w:val="22"/>
        </w:rPr>
        <w:t>Etap I Diagnoza i analiza SWOT</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4"/>
        <w:gridCol w:w="2624"/>
        <w:gridCol w:w="4200"/>
        <w:gridCol w:w="2593"/>
      </w:tblGrid>
      <w:tr w:rsidR="00B333FD" w:rsidRPr="00AC7D49" w:rsidTr="00CA41BA">
        <w:trPr>
          <w:cantSplit/>
          <w:trHeight w:val="456"/>
        </w:trPr>
        <w:tc>
          <w:tcPr>
            <w:tcW w:w="249" w:type="pct"/>
            <w:shd w:val="clear" w:color="auto" w:fill="CCFF33"/>
            <w:vAlign w:val="center"/>
          </w:tcPr>
          <w:p w:rsidR="00BB58F7" w:rsidRPr="00AC7D49" w:rsidRDefault="00BB58F7" w:rsidP="006F1C60">
            <w:pPr>
              <w:suppressAutoHyphens/>
              <w:autoSpaceDN w:val="0"/>
              <w:spacing w:after="60" w:line="20" w:lineRule="atLeast"/>
              <w:ind w:right="-107"/>
              <w:jc w:val="center"/>
              <w:textAlignment w:val="baseline"/>
              <w:rPr>
                <w:rFonts w:eastAsia="SimSun" w:cs="Times New Roman"/>
                <w:b/>
                <w:kern w:val="3"/>
                <w:lang w:eastAsia="zh-CN" w:bidi="hi-IN"/>
              </w:rPr>
            </w:pPr>
            <w:r w:rsidRPr="00AC7D49">
              <w:rPr>
                <w:rFonts w:eastAsia="SimSun" w:cs="Times New Roman"/>
                <w:b/>
                <w:kern w:val="3"/>
                <w:lang w:eastAsia="zh-CN" w:bidi="hi-IN"/>
              </w:rPr>
              <w:t>Lp.</w:t>
            </w:r>
          </w:p>
        </w:tc>
        <w:tc>
          <w:tcPr>
            <w:tcW w:w="1324" w:type="pct"/>
            <w:shd w:val="clear" w:color="auto" w:fill="CCFF33"/>
            <w:vAlign w:val="center"/>
          </w:tcPr>
          <w:p w:rsidR="00BB58F7" w:rsidRPr="00AC7D49" w:rsidRDefault="00BB58F7"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Metoda</w:t>
            </w:r>
          </w:p>
        </w:tc>
        <w:tc>
          <w:tcPr>
            <w:tcW w:w="2119" w:type="pct"/>
            <w:shd w:val="clear" w:color="auto" w:fill="CCFF33"/>
            <w:vAlign w:val="center"/>
          </w:tcPr>
          <w:p w:rsidR="00BB58F7" w:rsidRPr="00AC7D49" w:rsidRDefault="00BB58F7"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Miejsce</w:t>
            </w:r>
            <w:r w:rsidR="00017E83" w:rsidRPr="00AC7D49">
              <w:rPr>
                <w:rFonts w:eastAsia="SimSun" w:cs="Times New Roman"/>
                <w:b/>
                <w:kern w:val="3"/>
                <w:lang w:eastAsia="zh-CN" w:bidi="hi-IN"/>
              </w:rPr>
              <w:t xml:space="preserve"> (jeżeli dotyczy)</w:t>
            </w:r>
            <w:r w:rsidRPr="00AC7D49">
              <w:rPr>
                <w:rFonts w:eastAsia="SimSun" w:cs="Times New Roman"/>
                <w:b/>
                <w:kern w:val="3"/>
                <w:lang w:eastAsia="zh-CN" w:bidi="hi-IN"/>
              </w:rPr>
              <w:t xml:space="preserve"> i data przeprowadzenia metody oraz liczba uczestników</w:t>
            </w:r>
          </w:p>
        </w:tc>
        <w:tc>
          <w:tcPr>
            <w:tcW w:w="1308" w:type="pct"/>
            <w:shd w:val="clear" w:color="auto" w:fill="CCFF33"/>
            <w:vAlign w:val="center"/>
          </w:tcPr>
          <w:p w:rsidR="00BB58F7" w:rsidRPr="00AC7D49" w:rsidRDefault="00BB58F7" w:rsidP="006F1C60">
            <w:pPr>
              <w:suppressAutoHyphens/>
              <w:autoSpaceDN w:val="0"/>
              <w:spacing w:after="60" w:line="20" w:lineRule="atLeast"/>
              <w:ind w:left="35" w:right="283"/>
              <w:jc w:val="center"/>
              <w:textAlignment w:val="baseline"/>
              <w:rPr>
                <w:rFonts w:eastAsia="SimSun" w:cs="Times New Roman"/>
                <w:b/>
                <w:kern w:val="3"/>
                <w:lang w:eastAsia="zh-CN" w:bidi="hi-IN"/>
              </w:rPr>
            </w:pPr>
            <w:r w:rsidRPr="00AC7D49">
              <w:rPr>
                <w:rFonts w:eastAsia="SimSun" w:cs="Times New Roman"/>
                <w:b/>
                <w:kern w:val="3"/>
                <w:lang w:eastAsia="zh-CN" w:bidi="hi-IN"/>
              </w:rPr>
              <w:t>Grupa docelowa</w:t>
            </w:r>
          </w:p>
        </w:tc>
      </w:tr>
      <w:tr w:rsidR="00B333FD" w:rsidRPr="00AC7D49" w:rsidTr="00CA41BA">
        <w:trPr>
          <w:trHeight w:val="20"/>
        </w:trPr>
        <w:tc>
          <w:tcPr>
            <w:tcW w:w="249" w:type="pct"/>
            <w:shd w:val="clear" w:color="auto" w:fill="FFFFFF" w:themeFill="background1"/>
            <w:vAlign w:val="center"/>
          </w:tcPr>
          <w:p w:rsidR="00BB58F7" w:rsidRPr="00AC7D49" w:rsidRDefault="00BB58F7" w:rsidP="006F1C60">
            <w:pPr>
              <w:spacing w:after="60" w:line="20" w:lineRule="atLeast"/>
              <w:jc w:val="center"/>
              <w:rPr>
                <w:rFonts w:cs="Times New Roman"/>
                <w:b/>
              </w:rPr>
            </w:pPr>
            <w:r w:rsidRPr="00AC7D49">
              <w:rPr>
                <w:rFonts w:cs="Times New Roman"/>
                <w:b/>
              </w:rPr>
              <w:t>1</w:t>
            </w:r>
          </w:p>
        </w:tc>
        <w:tc>
          <w:tcPr>
            <w:tcW w:w="1324"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b/>
              </w:rPr>
              <w:t>Spotkania konsultacyjne i warsztaty</w:t>
            </w:r>
            <w:r w:rsidRPr="00AC7D49">
              <w:rPr>
                <w:rFonts w:cs="Times New Roman"/>
              </w:rPr>
              <w:t xml:space="preserve"> dotyczące opracowania analizy SWOT wraz ze wstępną identyfikacją celów LSR</w:t>
            </w:r>
          </w:p>
        </w:tc>
        <w:tc>
          <w:tcPr>
            <w:tcW w:w="2119" w:type="pct"/>
            <w:shd w:val="clear" w:color="auto" w:fill="FFFFFF" w:themeFill="background1"/>
            <w:vAlign w:val="center"/>
          </w:tcPr>
          <w:p w:rsidR="00BB58F7" w:rsidRPr="00AC7D49" w:rsidRDefault="00B333FD" w:rsidP="006F1C60">
            <w:pPr>
              <w:spacing w:after="60" w:line="20" w:lineRule="atLeast"/>
              <w:jc w:val="left"/>
              <w:rPr>
                <w:rFonts w:cs="Times New Roman"/>
              </w:rPr>
            </w:pPr>
            <w:r w:rsidRPr="00AC7D49">
              <w:rPr>
                <w:rFonts w:cs="Times New Roman"/>
              </w:rPr>
              <w:t xml:space="preserve">Aleksandrów – </w:t>
            </w:r>
            <w:r w:rsidR="00BB58F7" w:rsidRPr="00AC7D49">
              <w:rPr>
                <w:rFonts w:cs="Times New Roman"/>
              </w:rPr>
              <w:t xml:space="preserve">14.10.2015, </w:t>
            </w:r>
            <w:r w:rsidRPr="00AC7D49">
              <w:rPr>
                <w:rFonts w:cs="Times New Roman"/>
              </w:rPr>
              <w:t xml:space="preserve">Biszcza – </w:t>
            </w:r>
            <w:r w:rsidR="00BB58F7" w:rsidRPr="00AC7D49">
              <w:rPr>
                <w:rFonts w:cs="Times New Roman"/>
              </w:rPr>
              <w:t>27.08.2015, Biłgoraj</w:t>
            </w:r>
            <w:r w:rsidRPr="00AC7D49">
              <w:rPr>
                <w:rFonts w:cs="Times New Roman"/>
              </w:rPr>
              <w:t xml:space="preserve"> – </w:t>
            </w:r>
            <w:r w:rsidR="00BB58F7" w:rsidRPr="00AC7D49">
              <w:rPr>
                <w:rFonts w:cs="Times New Roman"/>
              </w:rPr>
              <w:t xml:space="preserve">08.10.2015, (Sól 22.10.2015), </w:t>
            </w:r>
            <w:r w:rsidRPr="00AC7D49">
              <w:rPr>
                <w:rFonts w:cs="Times New Roman"/>
              </w:rPr>
              <w:t xml:space="preserve">Frampol – </w:t>
            </w:r>
            <w:r w:rsidR="00BB58F7" w:rsidRPr="00AC7D49">
              <w:rPr>
                <w:rFonts w:cs="Times New Roman"/>
              </w:rPr>
              <w:t xml:space="preserve">25.08.2015, </w:t>
            </w:r>
            <w:r w:rsidRPr="00AC7D49">
              <w:rPr>
                <w:rFonts w:cs="Times New Roman"/>
              </w:rPr>
              <w:t xml:space="preserve">Goraj – </w:t>
            </w:r>
            <w:r w:rsidR="00BB58F7" w:rsidRPr="00AC7D49">
              <w:rPr>
                <w:rFonts w:cs="Times New Roman"/>
              </w:rPr>
              <w:t xml:space="preserve">08.09.2015, </w:t>
            </w:r>
            <w:r w:rsidRPr="00AC7D49">
              <w:rPr>
                <w:rFonts w:cs="Times New Roman"/>
              </w:rPr>
              <w:t xml:space="preserve">Księżpol – </w:t>
            </w:r>
            <w:r w:rsidR="00BB58F7" w:rsidRPr="00AC7D49">
              <w:rPr>
                <w:rFonts w:cs="Times New Roman"/>
              </w:rPr>
              <w:t xml:space="preserve">28.08.2015, </w:t>
            </w:r>
            <w:r w:rsidRPr="00AC7D49">
              <w:rPr>
                <w:rFonts w:cs="Times New Roman"/>
              </w:rPr>
              <w:t xml:space="preserve">Łukowa – </w:t>
            </w:r>
            <w:r w:rsidR="00BB58F7" w:rsidRPr="00AC7D49">
              <w:rPr>
                <w:rFonts w:cs="Times New Roman"/>
              </w:rPr>
              <w:t xml:space="preserve">13.10.2015, </w:t>
            </w:r>
            <w:r w:rsidRPr="00AC7D49">
              <w:rPr>
                <w:rFonts w:cs="Times New Roman"/>
              </w:rPr>
              <w:t xml:space="preserve">Obsza – </w:t>
            </w:r>
            <w:r w:rsidR="00BB58F7" w:rsidRPr="00AC7D49">
              <w:rPr>
                <w:rFonts w:cs="Times New Roman"/>
              </w:rPr>
              <w:t xml:space="preserve">29.09.2015, </w:t>
            </w:r>
            <w:r w:rsidRPr="00AC7D49">
              <w:rPr>
                <w:rFonts w:cs="Times New Roman"/>
              </w:rPr>
              <w:t xml:space="preserve">Potok Górny – </w:t>
            </w:r>
            <w:r w:rsidR="00BB58F7" w:rsidRPr="00AC7D49">
              <w:rPr>
                <w:rFonts w:cs="Times New Roman"/>
              </w:rPr>
              <w:t>29.09.2015, Rad</w:t>
            </w:r>
            <w:r w:rsidRPr="00AC7D49">
              <w:rPr>
                <w:rFonts w:cs="Times New Roman"/>
              </w:rPr>
              <w:t xml:space="preserve">ecznica – </w:t>
            </w:r>
            <w:r w:rsidR="00BB58F7" w:rsidRPr="00AC7D49">
              <w:rPr>
                <w:rFonts w:cs="Times New Roman"/>
              </w:rPr>
              <w:t xml:space="preserve">16.10.2015, </w:t>
            </w:r>
            <w:r w:rsidRPr="00AC7D49">
              <w:rPr>
                <w:rFonts w:cs="Times New Roman"/>
              </w:rPr>
              <w:t xml:space="preserve">Tarnogród – </w:t>
            </w:r>
            <w:r w:rsidR="00BB58F7" w:rsidRPr="00AC7D49">
              <w:rPr>
                <w:rFonts w:cs="Times New Roman"/>
              </w:rPr>
              <w:t xml:space="preserve">11.09.2015, </w:t>
            </w:r>
            <w:r w:rsidRPr="00AC7D49">
              <w:rPr>
                <w:rFonts w:cs="Times New Roman"/>
              </w:rPr>
              <w:t xml:space="preserve">Tereszpol – </w:t>
            </w:r>
            <w:r w:rsidR="00BB58F7" w:rsidRPr="00AC7D49">
              <w:rPr>
                <w:rFonts w:cs="Times New Roman"/>
              </w:rPr>
              <w:t xml:space="preserve">25.09.2015, </w:t>
            </w:r>
            <w:r w:rsidRPr="00AC7D49">
              <w:rPr>
                <w:rFonts w:cs="Times New Roman"/>
              </w:rPr>
              <w:t xml:space="preserve">Turobin – </w:t>
            </w:r>
            <w:r w:rsidR="00BB58F7" w:rsidRPr="00AC7D49">
              <w:rPr>
                <w:rFonts w:cs="Times New Roman"/>
              </w:rPr>
              <w:t>06.10.2015</w:t>
            </w:r>
          </w:p>
          <w:p w:rsidR="00BB58F7" w:rsidRPr="00AC7D49" w:rsidRDefault="00BB58F7" w:rsidP="006F1C60">
            <w:pPr>
              <w:spacing w:after="60" w:line="20" w:lineRule="atLeast"/>
              <w:jc w:val="left"/>
              <w:rPr>
                <w:rFonts w:cs="Times New Roman"/>
                <w:i/>
              </w:rPr>
            </w:pPr>
            <w:r w:rsidRPr="00AC7D49">
              <w:rPr>
                <w:rFonts w:cs="Times New Roman"/>
                <w:i/>
              </w:rPr>
              <w:t>Liczba uczestników – 350</w:t>
            </w:r>
          </w:p>
        </w:tc>
        <w:tc>
          <w:tcPr>
            <w:tcW w:w="1308"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rPr>
              <w:t xml:space="preserve">Mieszkańcy obszaru 13 gmin LGD z przedstawicielami wszystkich sektorów </w:t>
            </w:r>
          </w:p>
        </w:tc>
      </w:tr>
      <w:tr w:rsidR="00B333FD" w:rsidRPr="00AC7D49" w:rsidTr="00CA41BA">
        <w:trPr>
          <w:trHeight w:val="20"/>
        </w:trPr>
        <w:tc>
          <w:tcPr>
            <w:tcW w:w="249" w:type="pct"/>
            <w:shd w:val="clear" w:color="auto" w:fill="FFFFFF" w:themeFill="background1"/>
            <w:vAlign w:val="center"/>
          </w:tcPr>
          <w:p w:rsidR="00BB58F7" w:rsidRPr="00AC7D49" w:rsidRDefault="00BB58F7" w:rsidP="006F1C60">
            <w:pPr>
              <w:spacing w:after="60" w:line="20" w:lineRule="atLeast"/>
              <w:jc w:val="center"/>
              <w:rPr>
                <w:rFonts w:cs="Times New Roman"/>
                <w:b/>
              </w:rPr>
            </w:pPr>
            <w:r w:rsidRPr="00AC7D49">
              <w:rPr>
                <w:rFonts w:cs="Times New Roman"/>
                <w:b/>
              </w:rPr>
              <w:t>2</w:t>
            </w:r>
          </w:p>
        </w:tc>
        <w:tc>
          <w:tcPr>
            <w:tcW w:w="1324"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b/>
              </w:rPr>
              <w:t>Ankieta</w:t>
            </w:r>
            <w:r w:rsidRPr="00AC7D49">
              <w:rPr>
                <w:rFonts w:cs="Times New Roman"/>
              </w:rPr>
              <w:t xml:space="preserve"> (wypełniana na</w:t>
            </w:r>
            <w:r w:rsidR="00B333FD" w:rsidRPr="00AC7D49">
              <w:rPr>
                <w:rFonts w:cs="Times New Roman"/>
              </w:rPr>
              <w:t xml:space="preserve"> spotkaniach konsultacyjnych, w </w:t>
            </w:r>
            <w:r w:rsidRPr="00AC7D49">
              <w:rPr>
                <w:rFonts w:cs="Times New Roman"/>
              </w:rPr>
              <w:t>biurze LGD oraz dostępna on-line)</w:t>
            </w:r>
            <w:r w:rsidR="00B333FD" w:rsidRPr="00AC7D49">
              <w:rPr>
                <w:rFonts w:cs="Times New Roman"/>
              </w:rPr>
              <w:t xml:space="preserve"> </w:t>
            </w:r>
            <w:r w:rsidR="00346721" w:rsidRPr="00AC7D49">
              <w:rPr>
                <w:rFonts w:cs="Times New Roman"/>
              </w:rPr>
              <w:t>dotycząca potrzeb</w:t>
            </w:r>
            <w:r w:rsidR="00017E83" w:rsidRPr="00AC7D49">
              <w:rPr>
                <w:rFonts w:cs="Times New Roman"/>
              </w:rPr>
              <w:t xml:space="preserve"> i </w:t>
            </w:r>
            <w:r w:rsidR="00346721" w:rsidRPr="00AC7D49">
              <w:rPr>
                <w:rFonts w:cs="Times New Roman"/>
              </w:rPr>
              <w:t>problemów mieszkańców oraz</w:t>
            </w:r>
            <w:r w:rsidR="00B333FD" w:rsidRPr="00AC7D49">
              <w:rPr>
                <w:rFonts w:cs="Times New Roman"/>
              </w:rPr>
              <w:t xml:space="preserve"> przyszłych celów</w:t>
            </w:r>
          </w:p>
        </w:tc>
        <w:tc>
          <w:tcPr>
            <w:tcW w:w="2119" w:type="pct"/>
            <w:shd w:val="clear" w:color="auto" w:fill="FFFFFF" w:themeFill="background1"/>
            <w:vAlign w:val="center"/>
          </w:tcPr>
          <w:p w:rsidR="00BB58F7" w:rsidRPr="00AC7D49" w:rsidRDefault="00346721" w:rsidP="006F1C60">
            <w:pPr>
              <w:spacing w:after="60" w:line="20" w:lineRule="atLeast"/>
              <w:jc w:val="left"/>
              <w:rPr>
                <w:rFonts w:cs="Times New Roman"/>
              </w:rPr>
            </w:pPr>
            <w:r w:rsidRPr="00AC7D49">
              <w:rPr>
                <w:rFonts w:cs="Times New Roman"/>
              </w:rPr>
              <w:t xml:space="preserve">13 gmin należących do Lokalnej Grupy Działania, biuro LGD, Internet – </w:t>
            </w:r>
            <w:r w:rsidRPr="00AC7D49">
              <w:rPr>
                <w:rFonts w:cs="Times New Roman"/>
              </w:rPr>
              <w:br/>
            </w:r>
            <w:r w:rsidR="00BB58F7" w:rsidRPr="00AC7D49">
              <w:rPr>
                <w:rFonts w:cs="Times New Roman"/>
              </w:rPr>
              <w:t>25.08.2015-16.10.2015</w:t>
            </w:r>
          </w:p>
          <w:p w:rsidR="00346721" w:rsidRPr="00AC7D49" w:rsidRDefault="00346721" w:rsidP="006F1C60">
            <w:pPr>
              <w:spacing w:after="60" w:line="20" w:lineRule="atLeast"/>
              <w:rPr>
                <w:rFonts w:cs="Times New Roman"/>
                <w:i/>
              </w:rPr>
            </w:pPr>
            <w:r w:rsidRPr="00AC7D49">
              <w:rPr>
                <w:rFonts w:cs="Times New Roman"/>
                <w:i/>
              </w:rPr>
              <w:t>Liczba osób, które wypełniły ankietę – 365</w:t>
            </w:r>
          </w:p>
        </w:tc>
        <w:tc>
          <w:tcPr>
            <w:tcW w:w="1308"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rPr>
              <w:t xml:space="preserve">Mieszkańcy obszaru 13 gmin LGD z przedstawicielami wszystkich sektorów </w:t>
            </w:r>
          </w:p>
        </w:tc>
      </w:tr>
      <w:tr w:rsidR="00B333FD" w:rsidRPr="00AC7D49" w:rsidTr="00CA41BA">
        <w:trPr>
          <w:trHeight w:val="20"/>
        </w:trPr>
        <w:tc>
          <w:tcPr>
            <w:tcW w:w="249" w:type="pct"/>
            <w:shd w:val="clear" w:color="auto" w:fill="FFFFFF" w:themeFill="background1"/>
            <w:vAlign w:val="center"/>
          </w:tcPr>
          <w:p w:rsidR="00BB58F7" w:rsidRPr="00AC7D49" w:rsidRDefault="00BB58F7" w:rsidP="006F1C60">
            <w:pPr>
              <w:spacing w:after="60" w:line="20" w:lineRule="atLeast"/>
              <w:jc w:val="center"/>
              <w:rPr>
                <w:rFonts w:cs="Times New Roman"/>
                <w:b/>
              </w:rPr>
            </w:pPr>
            <w:r w:rsidRPr="00AC7D49">
              <w:rPr>
                <w:rFonts w:cs="Times New Roman"/>
                <w:b/>
              </w:rPr>
              <w:t>3</w:t>
            </w:r>
          </w:p>
        </w:tc>
        <w:tc>
          <w:tcPr>
            <w:tcW w:w="1324"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b/>
              </w:rPr>
              <w:t>Indywidulne wywiady telefoniczne</w:t>
            </w:r>
            <w:r w:rsidRPr="00AC7D49">
              <w:rPr>
                <w:rFonts w:cs="Times New Roman"/>
              </w:rPr>
              <w:t xml:space="preserve"> dotyczące potrzeb i problemów mieszkańców</w:t>
            </w:r>
          </w:p>
        </w:tc>
        <w:tc>
          <w:tcPr>
            <w:tcW w:w="2119" w:type="pct"/>
            <w:shd w:val="clear" w:color="auto" w:fill="FFFFFF" w:themeFill="background1"/>
            <w:vAlign w:val="center"/>
          </w:tcPr>
          <w:p w:rsidR="00BB58F7" w:rsidRPr="00AC7D49" w:rsidRDefault="00B333FD" w:rsidP="006F1C60">
            <w:pPr>
              <w:spacing w:after="60" w:line="20" w:lineRule="atLeast"/>
              <w:jc w:val="left"/>
              <w:rPr>
                <w:rFonts w:cs="Times New Roman"/>
              </w:rPr>
            </w:pPr>
            <w:r w:rsidRPr="00AC7D49">
              <w:rPr>
                <w:rFonts w:cs="Times New Roman"/>
              </w:rPr>
              <w:t>22.10.2015-</w:t>
            </w:r>
            <w:r w:rsidR="00BB58F7" w:rsidRPr="00AC7D49">
              <w:rPr>
                <w:rFonts w:cs="Times New Roman"/>
              </w:rPr>
              <w:t>30.10.2015</w:t>
            </w:r>
          </w:p>
          <w:p w:rsidR="00017E83" w:rsidRPr="00AC7D49" w:rsidRDefault="00017E83" w:rsidP="006F1C60">
            <w:pPr>
              <w:spacing w:after="60" w:line="20" w:lineRule="atLeast"/>
              <w:jc w:val="left"/>
              <w:rPr>
                <w:rFonts w:cs="Times New Roman"/>
                <w:i/>
              </w:rPr>
            </w:pPr>
            <w:r w:rsidRPr="00AC7D49">
              <w:rPr>
                <w:rFonts w:cs="Times New Roman"/>
                <w:i/>
              </w:rPr>
              <w:t xml:space="preserve">Liczba osób, z którymi przeprowadzono wywiad – 18 </w:t>
            </w:r>
          </w:p>
        </w:tc>
        <w:tc>
          <w:tcPr>
            <w:tcW w:w="1308"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rPr>
              <w:t>Mieszkańcy obszaru 13 gmin LGD z przedstawicielami wszystkich sektorów</w:t>
            </w:r>
          </w:p>
        </w:tc>
      </w:tr>
      <w:tr w:rsidR="00B333FD" w:rsidRPr="00AC7D49" w:rsidTr="00CA41BA">
        <w:trPr>
          <w:trHeight w:val="20"/>
        </w:trPr>
        <w:tc>
          <w:tcPr>
            <w:tcW w:w="249" w:type="pct"/>
            <w:shd w:val="clear" w:color="auto" w:fill="FFFFFF" w:themeFill="background1"/>
            <w:vAlign w:val="center"/>
          </w:tcPr>
          <w:p w:rsidR="00BB58F7" w:rsidRPr="00AC7D49" w:rsidRDefault="00BB58F7" w:rsidP="006F1C60">
            <w:pPr>
              <w:spacing w:after="60" w:line="20" w:lineRule="atLeast"/>
              <w:jc w:val="center"/>
              <w:rPr>
                <w:rFonts w:cs="Times New Roman"/>
                <w:b/>
              </w:rPr>
            </w:pPr>
            <w:r w:rsidRPr="00AC7D49">
              <w:rPr>
                <w:rFonts w:cs="Times New Roman"/>
                <w:b/>
              </w:rPr>
              <w:t>4</w:t>
            </w:r>
          </w:p>
        </w:tc>
        <w:tc>
          <w:tcPr>
            <w:tcW w:w="1324" w:type="pct"/>
            <w:shd w:val="clear" w:color="auto" w:fill="FFFFFF" w:themeFill="background1"/>
            <w:vAlign w:val="center"/>
          </w:tcPr>
          <w:p w:rsidR="00BB58F7" w:rsidRPr="00AC7D49" w:rsidRDefault="003A5539" w:rsidP="006F1C60">
            <w:pPr>
              <w:spacing w:after="60" w:line="20" w:lineRule="atLeast"/>
              <w:jc w:val="left"/>
              <w:rPr>
                <w:rFonts w:cs="Times New Roman"/>
              </w:rPr>
            </w:pPr>
            <w:r w:rsidRPr="00AC7D49">
              <w:rPr>
                <w:rFonts w:cs="Times New Roman"/>
                <w:b/>
              </w:rPr>
              <w:t>Konsultacje on</w:t>
            </w:r>
            <w:r w:rsidR="00BB58F7" w:rsidRPr="00AC7D49">
              <w:rPr>
                <w:rFonts w:cs="Times New Roman"/>
                <w:b/>
              </w:rPr>
              <w:t>line</w:t>
            </w:r>
            <w:r w:rsidR="00BB58F7" w:rsidRPr="00AC7D49">
              <w:rPr>
                <w:rFonts w:cs="Times New Roman"/>
              </w:rPr>
              <w:t xml:space="preserve"> projektu analizy SWOT </w:t>
            </w:r>
          </w:p>
        </w:tc>
        <w:tc>
          <w:tcPr>
            <w:tcW w:w="2119" w:type="pct"/>
            <w:shd w:val="clear" w:color="auto" w:fill="FFFFFF" w:themeFill="background1"/>
            <w:vAlign w:val="center"/>
          </w:tcPr>
          <w:p w:rsidR="00BB58F7" w:rsidRPr="00AC7D49" w:rsidRDefault="00B333FD" w:rsidP="006F1C60">
            <w:pPr>
              <w:spacing w:after="60" w:line="20" w:lineRule="atLeast"/>
              <w:jc w:val="left"/>
              <w:rPr>
                <w:rFonts w:cs="Times New Roman"/>
              </w:rPr>
            </w:pPr>
            <w:r w:rsidRPr="00AC7D49">
              <w:rPr>
                <w:rFonts w:cs="Times New Roman"/>
              </w:rPr>
              <w:t>16.10.2015-</w:t>
            </w:r>
            <w:r w:rsidR="00BB58F7" w:rsidRPr="00AC7D49">
              <w:rPr>
                <w:rFonts w:cs="Times New Roman"/>
              </w:rPr>
              <w:t>30.10.2015</w:t>
            </w:r>
          </w:p>
          <w:p w:rsidR="0090058E" w:rsidRPr="00AC7D49" w:rsidRDefault="0090058E" w:rsidP="006F1C60">
            <w:pPr>
              <w:spacing w:after="60" w:line="20" w:lineRule="atLeast"/>
              <w:jc w:val="left"/>
              <w:rPr>
                <w:rFonts w:cs="Times New Roman"/>
                <w:i/>
              </w:rPr>
            </w:pPr>
            <w:r w:rsidRPr="00AC7D49">
              <w:rPr>
                <w:rFonts w:cs="Times New Roman"/>
                <w:i/>
              </w:rPr>
              <w:t xml:space="preserve">Liczba osób, które złożyły uwagi do projektu analizy SWOT – </w:t>
            </w:r>
            <w:r w:rsidR="000900ED" w:rsidRPr="00AC7D49">
              <w:rPr>
                <w:rFonts w:cs="Times New Roman"/>
                <w:i/>
              </w:rPr>
              <w:t>174</w:t>
            </w:r>
          </w:p>
        </w:tc>
        <w:tc>
          <w:tcPr>
            <w:tcW w:w="1308" w:type="pct"/>
            <w:shd w:val="clear" w:color="auto" w:fill="FFFFFF" w:themeFill="background1"/>
            <w:vAlign w:val="center"/>
          </w:tcPr>
          <w:p w:rsidR="00BB58F7" w:rsidRPr="00AC7D49" w:rsidRDefault="00BB58F7" w:rsidP="006F1C60">
            <w:pPr>
              <w:spacing w:after="60" w:line="20" w:lineRule="atLeast"/>
              <w:jc w:val="left"/>
              <w:rPr>
                <w:rFonts w:cs="Times New Roman"/>
              </w:rPr>
            </w:pPr>
            <w:r w:rsidRPr="00AC7D49">
              <w:rPr>
                <w:rFonts w:cs="Times New Roman"/>
              </w:rPr>
              <w:t xml:space="preserve">Mieszkańcy obszaru 13 gmin LGD z przedstawicielami wszystkich sektorów </w:t>
            </w:r>
          </w:p>
        </w:tc>
      </w:tr>
      <w:tr w:rsidR="008316D3" w:rsidRPr="00AC7D49" w:rsidTr="00CA41BA">
        <w:trPr>
          <w:trHeight w:val="20"/>
        </w:trPr>
        <w:tc>
          <w:tcPr>
            <w:tcW w:w="5000" w:type="pct"/>
            <w:gridSpan w:val="4"/>
            <w:shd w:val="clear" w:color="auto" w:fill="FFFFFF" w:themeFill="background1"/>
            <w:vAlign w:val="center"/>
          </w:tcPr>
          <w:p w:rsidR="008316D3" w:rsidRPr="00AC7D49" w:rsidRDefault="008316D3" w:rsidP="006F1C60">
            <w:pPr>
              <w:spacing w:after="60" w:line="20" w:lineRule="atLeast"/>
              <w:rPr>
                <w:rFonts w:cs="Times New Roman"/>
                <w:b/>
                <w:i/>
              </w:rPr>
            </w:pPr>
            <w:r w:rsidRPr="00AC7D49">
              <w:rPr>
                <w:rFonts w:cs="Times New Roman"/>
                <w:b/>
                <w:i/>
              </w:rPr>
              <w:t xml:space="preserve">Sposób wykorzystania metod  i analiza wniosków z konsultacji </w:t>
            </w:r>
          </w:p>
          <w:p w:rsidR="008316D3" w:rsidRPr="00AC7D49" w:rsidRDefault="00FB2EB7" w:rsidP="006F1C60">
            <w:pPr>
              <w:spacing w:after="60" w:line="20" w:lineRule="atLeast"/>
              <w:rPr>
                <w:rFonts w:cs="Times New Roman"/>
              </w:rPr>
            </w:pPr>
            <w:r w:rsidRPr="00AC7D49">
              <w:rPr>
                <w:rFonts w:cs="Times New Roman"/>
              </w:rPr>
              <w:t xml:space="preserve">Wnioski wynikające z przeprowadzenia powyższych metod partycypacji społecznej przyczyniły się do opracowania Rozdziału III Diagnoza – opis obszaru i ludności oraz Rozdziału IV Analiza SWOT. Ponadto analiza wyników konsultacji społecznych </w:t>
            </w:r>
            <w:r w:rsidR="002B0FB1" w:rsidRPr="00AC7D49">
              <w:rPr>
                <w:rFonts w:cs="Times New Roman"/>
              </w:rPr>
              <w:t>pozwoliła na opracowanie</w:t>
            </w:r>
            <w:r w:rsidRPr="00AC7D49">
              <w:rPr>
                <w:rFonts w:cs="Times New Roman"/>
              </w:rPr>
              <w:t xml:space="preserve"> celów rozwoju i mierzących je wskaźników.</w:t>
            </w:r>
            <w:r w:rsidR="004D5849" w:rsidRPr="00AC7D49">
              <w:rPr>
                <w:rFonts w:cs="Times New Roman"/>
              </w:rPr>
              <w:t xml:space="preserve"> W ramach pierwszego etapu konsultacji społecznych zidentyfikowano grupy defaworyzowane, które w szczególności powinny być wspierane.</w:t>
            </w:r>
            <w:r w:rsidRPr="00AC7D49">
              <w:rPr>
                <w:rFonts w:cs="Times New Roman"/>
              </w:rPr>
              <w:t xml:space="preserve"> </w:t>
            </w:r>
            <w:r w:rsidR="00143F53" w:rsidRPr="00AC7D49">
              <w:rPr>
                <w:rFonts w:cs="Times New Roman"/>
              </w:rPr>
              <w:t xml:space="preserve">Podczas spotkań konsultacyjnych i warsztatów w każdej gminie należącej do LGD </w:t>
            </w:r>
            <w:r w:rsidR="004D5849" w:rsidRPr="00AC7D49">
              <w:rPr>
                <w:rFonts w:cs="Times New Roman"/>
              </w:rPr>
              <w:t>mieszkańcy wskazali mocne i słabe strony swojej gminy oraz szanse i zagrożenia dla jej rozwoju. Analizy SWOT poszczególnych gmin posłużyły do opracowania jednej analizy dla całego obszaru LGD, która następnie została poddana konsultacji online. W ankiecie mieszkańcy mieli za zadanie określenie stopnia zadowolenia z życia w swojej gminie (większość mieszkańców określiła stopień zadowolenia jako wysoki), dziedzin, w których należy podjąć najpilniejsze działania naprawcze (najpilni</w:t>
            </w:r>
            <w:r w:rsidR="002B0FB1" w:rsidRPr="00AC7D49">
              <w:rPr>
                <w:rFonts w:cs="Times New Roman"/>
              </w:rPr>
              <w:t>ejsze działania należy podjąć w </w:t>
            </w:r>
            <w:r w:rsidR="004D5849" w:rsidRPr="00AC7D49">
              <w:rPr>
                <w:rFonts w:cs="Times New Roman"/>
              </w:rPr>
              <w:t xml:space="preserve">zakresie poprawy lokalnego rynku pracy oraz infrastruktury </w:t>
            </w:r>
            <w:r w:rsidR="00585948" w:rsidRPr="00AC7D49">
              <w:rPr>
                <w:rFonts w:cs="Times New Roman"/>
              </w:rPr>
              <w:t>społecznej</w:t>
            </w:r>
            <w:r w:rsidR="004D5849" w:rsidRPr="00AC7D49">
              <w:rPr>
                <w:rFonts w:cs="Times New Roman"/>
              </w:rPr>
              <w:t>) oraz ws</w:t>
            </w:r>
            <w:r w:rsidR="002B0FB1" w:rsidRPr="00AC7D49">
              <w:rPr>
                <w:rFonts w:cs="Times New Roman"/>
              </w:rPr>
              <w:t>kazanie grupy osób, do której w </w:t>
            </w:r>
            <w:r w:rsidR="004D5849" w:rsidRPr="00AC7D49">
              <w:rPr>
                <w:rFonts w:cs="Times New Roman"/>
              </w:rPr>
              <w:t>szczególności powinny być kierowane działania (według ankietowanych w szczególności powinny to być osoby młode</w:t>
            </w:r>
            <w:r w:rsidR="002B0FB1" w:rsidRPr="00AC7D49">
              <w:rPr>
                <w:rFonts w:cs="Times New Roman"/>
              </w:rPr>
              <w:t xml:space="preserve"> i </w:t>
            </w:r>
            <w:r w:rsidR="00585948" w:rsidRPr="00AC7D49">
              <w:rPr>
                <w:rFonts w:cs="Times New Roman"/>
              </w:rPr>
              <w:t>kobiety</w:t>
            </w:r>
            <w:r w:rsidR="004D5849" w:rsidRPr="00AC7D49">
              <w:rPr>
                <w:rFonts w:cs="Times New Roman"/>
              </w:rPr>
              <w:t>).</w:t>
            </w:r>
            <w:r w:rsidR="00564D70" w:rsidRPr="00AC7D49">
              <w:rPr>
                <w:rFonts w:cs="Times New Roman"/>
              </w:rPr>
              <w:t xml:space="preserve"> W wywiadzie telefonicznym mieszkańcy wskazali największe mocne i słabe strony obszaru (najważniejsza mocna strona to przyroda, a słaba </w:t>
            </w:r>
            <w:r w:rsidR="002B0FB1" w:rsidRPr="00AC7D49">
              <w:rPr>
                <w:rFonts w:cs="Times New Roman"/>
              </w:rPr>
              <w:t xml:space="preserve">to </w:t>
            </w:r>
            <w:r w:rsidR="00564D70" w:rsidRPr="00AC7D49">
              <w:rPr>
                <w:rFonts w:cs="Times New Roman"/>
              </w:rPr>
              <w:t>jakość infrastruktury technicznej). Ponadto osoby udzielające wywiadu określiły najważniejsze kierunki, w jakich powinna pójść ich gmina (</w:t>
            </w:r>
            <w:r w:rsidR="00585948" w:rsidRPr="00AC7D49">
              <w:rPr>
                <w:rFonts w:cs="Times New Roman"/>
              </w:rPr>
              <w:t>turystyka,</w:t>
            </w:r>
            <w:r w:rsidR="00564D70" w:rsidRPr="00AC7D49">
              <w:rPr>
                <w:rFonts w:cs="Times New Roman"/>
              </w:rPr>
              <w:t xml:space="preserve"> przedsiębiorczość w branży drzewnej</w:t>
            </w:r>
            <w:r w:rsidR="00585948" w:rsidRPr="00AC7D49">
              <w:rPr>
                <w:rFonts w:cs="Times New Roman"/>
              </w:rPr>
              <w:t xml:space="preserve"> oraz</w:t>
            </w:r>
            <w:r w:rsidR="008E41C4" w:rsidRPr="00AC7D49">
              <w:rPr>
                <w:rFonts w:cs="Times New Roman"/>
              </w:rPr>
              <w:t xml:space="preserve"> z wykorzystaniem</w:t>
            </w:r>
            <w:r w:rsidR="00585948" w:rsidRPr="00AC7D49">
              <w:rPr>
                <w:rFonts w:cs="Times New Roman"/>
              </w:rPr>
              <w:t xml:space="preserve"> innych zasobów lokalnych</w:t>
            </w:r>
            <w:r w:rsidR="00564D70" w:rsidRPr="00AC7D49">
              <w:rPr>
                <w:rFonts w:cs="Times New Roman"/>
              </w:rPr>
              <w:t>).</w:t>
            </w:r>
            <w:r w:rsidR="00585948" w:rsidRPr="00AC7D49">
              <w:rPr>
                <w:rFonts w:cs="Times New Roman"/>
              </w:rPr>
              <w:t xml:space="preserve"> </w:t>
            </w:r>
            <w:r w:rsidR="00470FA5" w:rsidRPr="00AC7D49">
              <w:rPr>
                <w:rFonts w:cs="Times New Roman"/>
              </w:rPr>
              <w:t xml:space="preserve">Mieszkańcy wskazali również grupy społeczne borykające się z największymi trudnościami na rynku pracy i w życiu społecznym, według nich są to przede wszystkim osoby młode, </w:t>
            </w:r>
            <w:r w:rsidR="008E41C4" w:rsidRPr="00AC7D49">
              <w:rPr>
                <w:rFonts w:cs="Times New Roman"/>
              </w:rPr>
              <w:t>seniorzy i </w:t>
            </w:r>
            <w:r w:rsidR="00585948" w:rsidRPr="00AC7D49">
              <w:rPr>
                <w:rFonts w:cs="Times New Roman"/>
              </w:rPr>
              <w:t>organizacje pozarządowe</w:t>
            </w:r>
            <w:r w:rsidR="00470FA5" w:rsidRPr="00AC7D49">
              <w:rPr>
                <w:rFonts w:cs="Times New Roman"/>
              </w:rPr>
              <w:t>.</w:t>
            </w:r>
          </w:p>
        </w:tc>
      </w:tr>
      <w:tr w:rsidR="008316D3" w:rsidRPr="00AC7D49" w:rsidTr="00CA41BA">
        <w:trPr>
          <w:trHeight w:val="20"/>
        </w:trPr>
        <w:tc>
          <w:tcPr>
            <w:tcW w:w="5000" w:type="pct"/>
            <w:gridSpan w:val="4"/>
            <w:shd w:val="clear" w:color="auto" w:fill="FFFFFF" w:themeFill="background1"/>
            <w:vAlign w:val="center"/>
          </w:tcPr>
          <w:p w:rsidR="008316D3" w:rsidRPr="00AC7D49" w:rsidRDefault="008316D3" w:rsidP="006F1C60">
            <w:pPr>
              <w:spacing w:after="60" w:line="20" w:lineRule="atLeast"/>
              <w:rPr>
                <w:rFonts w:cs="Times New Roman"/>
                <w:b/>
                <w:i/>
              </w:rPr>
            </w:pPr>
            <w:r w:rsidRPr="00AC7D49">
              <w:rPr>
                <w:rFonts w:cs="Times New Roman"/>
                <w:b/>
                <w:i/>
              </w:rPr>
              <w:lastRenderedPageBreak/>
              <w:t>Badania własne i ewaluacja</w:t>
            </w:r>
          </w:p>
          <w:p w:rsidR="008316D3" w:rsidRPr="00AC7D49" w:rsidRDefault="008606B5" w:rsidP="006F1C60">
            <w:pPr>
              <w:spacing w:after="60" w:line="20" w:lineRule="atLeast"/>
              <w:rPr>
                <w:rFonts w:cs="Times New Roman"/>
              </w:rPr>
            </w:pPr>
            <w:r w:rsidRPr="00AC7D49">
              <w:rPr>
                <w:rFonts w:cs="Times New Roman"/>
              </w:rPr>
              <w:t>Przed rozpoczęciem prac nad Lokalną Strategią Rozwoju LGD „Ziemia Biłgorajska” na stronie internetowej LGD została zamieszczona ankieta dla mieszkańców w zakresie identyfikacji problemów i szans rozwojowych obszaru LGD</w:t>
            </w:r>
            <w:r w:rsidR="00585948" w:rsidRPr="00AC7D49">
              <w:rPr>
                <w:rFonts w:cs="Times New Roman"/>
              </w:rPr>
              <w:t xml:space="preserve"> jako element badań własnych</w:t>
            </w:r>
            <w:r w:rsidRPr="00AC7D49">
              <w:rPr>
                <w:rFonts w:cs="Times New Roman"/>
              </w:rPr>
              <w:t>. Ankieta była dostępna do wypełnienia w okresie 24.03.2015</w:t>
            </w:r>
            <w:r w:rsidR="00105142" w:rsidRPr="00AC7D49">
              <w:rPr>
                <w:rFonts w:cs="Times New Roman"/>
              </w:rPr>
              <w:t xml:space="preserve"> – 04.08.2015</w:t>
            </w:r>
            <w:r w:rsidRPr="00AC7D49">
              <w:rPr>
                <w:rFonts w:cs="Times New Roman"/>
              </w:rPr>
              <w:t xml:space="preserve">, odpowiedziało na nią </w:t>
            </w:r>
            <w:r w:rsidR="00105142" w:rsidRPr="00AC7D49">
              <w:rPr>
                <w:rFonts w:cs="Times New Roman"/>
              </w:rPr>
              <w:t>690</w:t>
            </w:r>
            <w:r w:rsidRPr="00AC7D49">
              <w:rPr>
                <w:rFonts w:cs="Times New Roman"/>
              </w:rPr>
              <w:t xml:space="preserve"> osób.</w:t>
            </w:r>
            <w:r w:rsidR="00F455C4" w:rsidRPr="00AC7D49">
              <w:rPr>
                <w:rFonts w:cs="Times New Roman"/>
              </w:rPr>
              <w:t xml:space="preserve"> W niniejszej ankiecie mieszkańcy 13 gmin należących do LGD mieli możliwość wypowiedzenia się m.in. na temat największych problemów, które utrudniają im życie, przedsięwzięć, które przyczynią się do zaspokojenia ich potrzeb oraz grup wymagających największego wsparcia </w:t>
            </w:r>
            <w:r w:rsidR="0022318C" w:rsidRPr="00AC7D49">
              <w:rPr>
                <w:rFonts w:cs="Times New Roman"/>
              </w:rPr>
              <w:t>z </w:t>
            </w:r>
            <w:r w:rsidR="00F455C4" w:rsidRPr="00AC7D49">
              <w:rPr>
                <w:rFonts w:cs="Times New Roman"/>
              </w:rPr>
              <w:t xml:space="preserve">funduszy europejskich. </w:t>
            </w:r>
            <w:r w:rsidR="00745109" w:rsidRPr="00AC7D49">
              <w:rPr>
                <w:rFonts w:cs="Times New Roman"/>
              </w:rPr>
              <w:t>Problemem, który najbardziej utrudnia życie ankietowanym mieszkańcom jest brak pracy, bezrobocie i niskie dochody ludności. Do zaspokojenia potrzeb mieszkańców w największym stopniu przyczynią się do zaspokojenia potrzeb mieszkańców jest wzrost aktywności gospodarczej i dochodów mieszkańców oparciu o świadczenie usług.</w:t>
            </w:r>
            <w:r w:rsidR="002B07B1" w:rsidRPr="00AC7D49">
              <w:rPr>
                <w:rFonts w:cs="Times New Roman"/>
              </w:rPr>
              <w:t xml:space="preserve"> W ankiecie mieszkańcy wskazali również grupy wymagające największego wsparcia z funduszy europejskich, według nich są to osoby młode między 18 a 26 rokiem życia.</w:t>
            </w:r>
          </w:p>
          <w:p w:rsidR="00784DE5" w:rsidRPr="00AC7D49" w:rsidRDefault="00105142" w:rsidP="006F1C60">
            <w:pPr>
              <w:spacing w:after="60" w:line="20" w:lineRule="atLeast"/>
              <w:rPr>
                <w:rFonts w:cs="Times New Roman"/>
              </w:rPr>
            </w:pPr>
            <w:r w:rsidRPr="00AC7D49">
              <w:rPr>
                <w:rFonts w:cs="Times New Roman"/>
              </w:rPr>
              <w:t xml:space="preserve">Podczas opracowywania </w:t>
            </w:r>
            <w:r w:rsidR="00B97827" w:rsidRPr="00AC7D49">
              <w:rPr>
                <w:rFonts w:cs="Times New Roman"/>
              </w:rPr>
              <w:t>Lokalnej Strategii Rozwoju, w szczególności Rozdział</w:t>
            </w:r>
            <w:r w:rsidR="00C70C06">
              <w:rPr>
                <w:rFonts w:cs="Times New Roman"/>
              </w:rPr>
              <w:t>u III Diagnoza – opis obszaru i </w:t>
            </w:r>
            <w:r w:rsidR="00B97827" w:rsidRPr="00AC7D49">
              <w:rPr>
                <w:rFonts w:cs="Times New Roman"/>
              </w:rPr>
              <w:t>ludności zostały wykorzystane badania własne w postaci folderu „Gospodarstwa agroturystyczne w powiecie biłgorajskim. Aktywny wypoczynek na wsi”. Folder prezentuje 26 gospodarstw wraz z ich charakterystyką</w:t>
            </w:r>
            <w:r w:rsidR="00375481" w:rsidRPr="00AC7D49">
              <w:rPr>
                <w:rFonts w:cs="Times New Roman"/>
              </w:rPr>
              <w:t>: liczba</w:t>
            </w:r>
            <w:r w:rsidR="00B97827" w:rsidRPr="00AC7D49">
              <w:rPr>
                <w:rFonts w:cs="Times New Roman"/>
              </w:rPr>
              <w:t xml:space="preserve"> pokoi</w:t>
            </w:r>
            <w:r w:rsidR="006E5D12" w:rsidRPr="00AC7D49">
              <w:rPr>
                <w:rFonts w:cs="Times New Roman"/>
              </w:rPr>
              <w:t>, możliwość wyżywienia</w:t>
            </w:r>
            <w:r w:rsidR="00375481" w:rsidRPr="00AC7D49">
              <w:rPr>
                <w:rFonts w:cs="Times New Roman"/>
              </w:rPr>
              <w:t>, dodatkowe atrakcje oraz określenie sezonowości.</w:t>
            </w:r>
          </w:p>
        </w:tc>
      </w:tr>
    </w:tbl>
    <w:p w:rsidR="00FA3569" w:rsidRPr="00AC7D49" w:rsidRDefault="00FA3569" w:rsidP="006F1C60">
      <w:pPr>
        <w:spacing w:after="60" w:line="20" w:lineRule="atLeast"/>
        <w:rPr>
          <w:rFonts w:cs="Times New Roman"/>
          <w:szCs w:val="22"/>
        </w:rPr>
      </w:pPr>
    </w:p>
    <w:p w:rsidR="00D55144" w:rsidRPr="00AC7D49" w:rsidRDefault="00FA3569" w:rsidP="006F1C60">
      <w:pPr>
        <w:spacing w:after="60" w:line="20" w:lineRule="atLeast"/>
        <w:rPr>
          <w:rFonts w:cs="Times New Roman"/>
          <w:b/>
          <w:smallCaps/>
          <w:szCs w:val="22"/>
        </w:rPr>
      </w:pPr>
      <w:r w:rsidRPr="00AC7D49">
        <w:rPr>
          <w:rFonts w:cs="Times New Roman"/>
          <w:b/>
          <w:smallCaps/>
          <w:szCs w:val="22"/>
        </w:rPr>
        <w:t>Etap II Określenie celów i wskaźników w odniesieniu do opracowania LSR oraz opracowanie planu działania</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3"/>
        <w:gridCol w:w="2888"/>
        <w:gridCol w:w="3806"/>
        <w:gridCol w:w="2724"/>
      </w:tblGrid>
      <w:tr w:rsidR="00D55144" w:rsidRPr="00AC7D49" w:rsidTr="00CA41BA">
        <w:trPr>
          <w:cantSplit/>
          <w:trHeight w:val="456"/>
        </w:trPr>
        <w:tc>
          <w:tcPr>
            <w:tcW w:w="249" w:type="pct"/>
            <w:shd w:val="clear" w:color="auto" w:fill="CCFF33"/>
            <w:vAlign w:val="center"/>
          </w:tcPr>
          <w:p w:rsidR="00D55144" w:rsidRPr="00AC7D49" w:rsidRDefault="00D55144" w:rsidP="006F1C60">
            <w:pPr>
              <w:suppressAutoHyphens/>
              <w:autoSpaceDN w:val="0"/>
              <w:spacing w:after="60" w:line="20" w:lineRule="atLeast"/>
              <w:ind w:right="-107"/>
              <w:jc w:val="center"/>
              <w:textAlignment w:val="baseline"/>
              <w:rPr>
                <w:rFonts w:eastAsia="SimSun" w:cs="Times New Roman"/>
                <w:b/>
                <w:kern w:val="3"/>
                <w:lang w:eastAsia="zh-CN" w:bidi="hi-IN"/>
              </w:rPr>
            </w:pPr>
            <w:r w:rsidRPr="00AC7D49">
              <w:rPr>
                <w:rFonts w:eastAsia="SimSun" w:cs="Times New Roman"/>
                <w:b/>
                <w:kern w:val="3"/>
                <w:lang w:eastAsia="zh-CN" w:bidi="hi-IN"/>
              </w:rPr>
              <w:t>Lp.</w:t>
            </w:r>
          </w:p>
        </w:tc>
        <w:tc>
          <w:tcPr>
            <w:tcW w:w="1457" w:type="pct"/>
            <w:shd w:val="clear" w:color="auto" w:fill="CCFF33"/>
            <w:vAlign w:val="center"/>
          </w:tcPr>
          <w:p w:rsidR="00D55144" w:rsidRPr="00AC7D49" w:rsidRDefault="00D55144"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Metoda</w:t>
            </w:r>
          </w:p>
        </w:tc>
        <w:tc>
          <w:tcPr>
            <w:tcW w:w="1920" w:type="pct"/>
            <w:shd w:val="clear" w:color="auto" w:fill="CCFF33"/>
            <w:vAlign w:val="center"/>
          </w:tcPr>
          <w:p w:rsidR="00D55144" w:rsidRPr="00AC7D49" w:rsidRDefault="00D55144"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Miejsce (jeżeli dotyczy) i data przeprowadzenia metody oraz liczba uczestników</w:t>
            </w:r>
          </w:p>
        </w:tc>
        <w:tc>
          <w:tcPr>
            <w:tcW w:w="1374" w:type="pct"/>
            <w:shd w:val="clear" w:color="auto" w:fill="CCFF33"/>
            <w:vAlign w:val="center"/>
          </w:tcPr>
          <w:p w:rsidR="00D55144" w:rsidRPr="00AC7D49" w:rsidRDefault="00D55144" w:rsidP="006F1C60">
            <w:pPr>
              <w:suppressAutoHyphens/>
              <w:autoSpaceDN w:val="0"/>
              <w:spacing w:after="60" w:line="20" w:lineRule="atLeast"/>
              <w:ind w:left="35" w:right="283"/>
              <w:jc w:val="center"/>
              <w:textAlignment w:val="baseline"/>
              <w:rPr>
                <w:rFonts w:eastAsia="SimSun" w:cs="Times New Roman"/>
                <w:b/>
                <w:kern w:val="3"/>
                <w:lang w:eastAsia="zh-CN" w:bidi="hi-IN"/>
              </w:rPr>
            </w:pPr>
            <w:r w:rsidRPr="00AC7D49">
              <w:rPr>
                <w:rFonts w:eastAsia="SimSun" w:cs="Times New Roman"/>
                <w:b/>
                <w:kern w:val="3"/>
                <w:lang w:eastAsia="zh-CN" w:bidi="hi-IN"/>
              </w:rPr>
              <w:t>Grupa docelowa</w:t>
            </w:r>
          </w:p>
        </w:tc>
      </w:tr>
      <w:tr w:rsidR="00D55144" w:rsidRPr="00AC7D49" w:rsidTr="00CA41BA">
        <w:trPr>
          <w:trHeight w:val="20"/>
        </w:trPr>
        <w:tc>
          <w:tcPr>
            <w:tcW w:w="249" w:type="pct"/>
            <w:vAlign w:val="center"/>
          </w:tcPr>
          <w:p w:rsidR="00D55144" w:rsidRPr="00AC7D49" w:rsidRDefault="00F77C6A" w:rsidP="006F1C60">
            <w:pPr>
              <w:spacing w:after="60" w:line="20" w:lineRule="atLeast"/>
              <w:jc w:val="center"/>
              <w:rPr>
                <w:rFonts w:cs="Times New Roman"/>
                <w:b/>
              </w:rPr>
            </w:pPr>
            <w:r w:rsidRPr="00AC7D49">
              <w:rPr>
                <w:rFonts w:cs="Times New Roman"/>
                <w:b/>
              </w:rPr>
              <w:t>1</w:t>
            </w:r>
          </w:p>
        </w:tc>
        <w:tc>
          <w:tcPr>
            <w:tcW w:w="1457" w:type="pct"/>
            <w:vAlign w:val="center"/>
          </w:tcPr>
          <w:p w:rsidR="00D55144" w:rsidRPr="00AC7D49" w:rsidRDefault="00D55144" w:rsidP="006F1C60">
            <w:pPr>
              <w:spacing w:after="60" w:line="20" w:lineRule="atLeast"/>
              <w:jc w:val="left"/>
              <w:rPr>
                <w:rFonts w:cs="Times New Roman"/>
              </w:rPr>
            </w:pPr>
            <w:r w:rsidRPr="00AC7D49">
              <w:rPr>
                <w:rFonts w:cs="Times New Roman"/>
              </w:rPr>
              <w:t xml:space="preserve">Spotkanie </w:t>
            </w:r>
            <w:r w:rsidRPr="00AC7D49">
              <w:rPr>
                <w:rFonts w:cs="Times New Roman"/>
                <w:b/>
              </w:rPr>
              <w:t>World Cafe</w:t>
            </w:r>
            <w:r w:rsidRPr="00AC7D49">
              <w:rPr>
                <w:rFonts w:cs="Times New Roman"/>
              </w:rPr>
              <w:t xml:space="preserve"> identyfikujące </w:t>
            </w:r>
            <w:r w:rsidR="00ED4929" w:rsidRPr="00AC7D49">
              <w:rPr>
                <w:rFonts w:cs="Times New Roman"/>
              </w:rPr>
              <w:t>przedsięwzięcia do realizacji do roku 2023</w:t>
            </w:r>
          </w:p>
        </w:tc>
        <w:tc>
          <w:tcPr>
            <w:tcW w:w="1920" w:type="pct"/>
            <w:vAlign w:val="center"/>
          </w:tcPr>
          <w:p w:rsidR="00D55144" w:rsidRPr="00AC7D49" w:rsidRDefault="001A10B8" w:rsidP="006F1C60">
            <w:pPr>
              <w:spacing w:after="60" w:line="20" w:lineRule="atLeast"/>
              <w:jc w:val="left"/>
              <w:rPr>
                <w:rFonts w:cs="Times New Roman"/>
              </w:rPr>
            </w:pPr>
            <w:r w:rsidRPr="00AC7D49">
              <w:rPr>
                <w:rFonts w:cs="Times New Roman"/>
              </w:rPr>
              <w:t xml:space="preserve">Biłgoraj – </w:t>
            </w:r>
            <w:r w:rsidR="00D55144" w:rsidRPr="00AC7D49">
              <w:rPr>
                <w:rFonts w:cs="Times New Roman"/>
              </w:rPr>
              <w:t>03.11.2015</w:t>
            </w:r>
          </w:p>
          <w:p w:rsidR="001A10B8" w:rsidRPr="00AC7D49" w:rsidRDefault="001A10B8" w:rsidP="006F1C60">
            <w:pPr>
              <w:spacing w:after="60" w:line="20" w:lineRule="atLeast"/>
              <w:jc w:val="left"/>
              <w:rPr>
                <w:rFonts w:cs="Times New Roman"/>
                <w:i/>
              </w:rPr>
            </w:pPr>
            <w:r w:rsidRPr="00AC7D49">
              <w:rPr>
                <w:rFonts w:cs="Times New Roman"/>
                <w:i/>
              </w:rPr>
              <w:t xml:space="preserve">Liczba uczestników – </w:t>
            </w:r>
            <w:r w:rsidR="000900ED" w:rsidRPr="00AC7D49">
              <w:rPr>
                <w:rFonts w:cs="Times New Roman"/>
                <w:i/>
              </w:rPr>
              <w:t>18</w:t>
            </w:r>
          </w:p>
        </w:tc>
        <w:tc>
          <w:tcPr>
            <w:tcW w:w="1374" w:type="pct"/>
            <w:vAlign w:val="center"/>
          </w:tcPr>
          <w:p w:rsidR="00D55144" w:rsidRPr="00AC7D49" w:rsidRDefault="00D55144" w:rsidP="006F1C60">
            <w:pPr>
              <w:spacing w:after="60" w:line="20" w:lineRule="atLeast"/>
              <w:jc w:val="left"/>
              <w:rPr>
                <w:rFonts w:cs="Times New Roman"/>
              </w:rPr>
            </w:pPr>
            <w:r w:rsidRPr="00AC7D49">
              <w:rPr>
                <w:rFonts w:cs="Times New Roman"/>
              </w:rPr>
              <w:t>Mieszkańcy obszaru 13 gmin LGD z przedstawicielami wszystkich sektorów</w:t>
            </w:r>
          </w:p>
        </w:tc>
      </w:tr>
      <w:tr w:rsidR="00D55144" w:rsidRPr="00AC7D49" w:rsidTr="00CA41BA">
        <w:trPr>
          <w:trHeight w:val="20"/>
        </w:trPr>
        <w:tc>
          <w:tcPr>
            <w:tcW w:w="249" w:type="pct"/>
            <w:vAlign w:val="center"/>
          </w:tcPr>
          <w:p w:rsidR="00D55144" w:rsidRPr="00AC7D49" w:rsidRDefault="00F77C6A" w:rsidP="006F1C60">
            <w:pPr>
              <w:spacing w:after="60" w:line="20" w:lineRule="atLeast"/>
              <w:jc w:val="center"/>
              <w:rPr>
                <w:rFonts w:cs="Times New Roman"/>
                <w:b/>
              </w:rPr>
            </w:pPr>
            <w:r w:rsidRPr="00AC7D49">
              <w:rPr>
                <w:rFonts w:cs="Times New Roman"/>
                <w:b/>
              </w:rPr>
              <w:t>2</w:t>
            </w:r>
          </w:p>
        </w:tc>
        <w:tc>
          <w:tcPr>
            <w:tcW w:w="1457" w:type="pct"/>
            <w:vAlign w:val="center"/>
          </w:tcPr>
          <w:p w:rsidR="00D55144" w:rsidRPr="00AC7D49" w:rsidRDefault="00D55144" w:rsidP="006F1C60">
            <w:pPr>
              <w:spacing w:after="60" w:line="20" w:lineRule="atLeast"/>
              <w:jc w:val="left"/>
              <w:rPr>
                <w:rFonts w:cs="Times New Roman"/>
              </w:rPr>
            </w:pPr>
            <w:r w:rsidRPr="00AC7D49">
              <w:rPr>
                <w:rFonts w:cs="Times New Roman"/>
                <w:b/>
              </w:rPr>
              <w:t xml:space="preserve">Ankieta </w:t>
            </w:r>
            <w:r w:rsidRPr="00AC7D49">
              <w:rPr>
                <w:rFonts w:cs="Times New Roman"/>
              </w:rPr>
              <w:t>(wypełniana</w:t>
            </w:r>
            <w:r w:rsidR="0087460E" w:rsidRPr="00AC7D49">
              <w:rPr>
                <w:rFonts w:cs="Times New Roman"/>
              </w:rPr>
              <w:t xml:space="preserve"> na spotkaniu konsultacyjnym, w </w:t>
            </w:r>
            <w:r w:rsidRPr="00AC7D49">
              <w:rPr>
                <w:rFonts w:cs="Times New Roman"/>
              </w:rPr>
              <w:t>biurze LGD oraz dostępna on-line)</w:t>
            </w:r>
            <w:r w:rsidR="0087460E" w:rsidRPr="00AC7D49">
              <w:rPr>
                <w:rFonts w:cs="Times New Roman"/>
                <w:b/>
              </w:rPr>
              <w:t xml:space="preserve"> </w:t>
            </w:r>
            <w:r w:rsidR="0087460E" w:rsidRPr="00AC7D49">
              <w:rPr>
                <w:rFonts w:cs="Times New Roman"/>
              </w:rPr>
              <w:t>identyfikująca cele rozwoju LGD</w:t>
            </w:r>
          </w:p>
        </w:tc>
        <w:tc>
          <w:tcPr>
            <w:tcW w:w="1920" w:type="pct"/>
            <w:vAlign w:val="center"/>
          </w:tcPr>
          <w:p w:rsidR="0087460E" w:rsidRPr="00AC7D49" w:rsidRDefault="0087460E" w:rsidP="006F1C60">
            <w:pPr>
              <w:spacing w:after="60" w:line="20" w:lineRule="atLeast"/>
              <w:jc w:val="left"/>
              <w:rPr>
                <w:rFonts w:cs="Times New Roman"/>
              </w:rPr>
            </w:pPr>
            <w:r w:rsidRPr="00AC7D49">
              <w:rPr>
                <w:rFonts w:cs="Times New Roman"/>
              </w:rPr>
              <w:t>13 gmin należących do Lokalnej Grupy Działania, biuro LGD, Internet –</w:t>
            </w:r>
          </w:p>
          <w:p w:rsidR="00D55144" w:rsidRPr="00AC7D49" w:rsidRDefault="00D55144" w:rsidP="006F1C60">
            <w:pPr>
              <w:spacing w:after="60" w:line="20" w:lineRule="atLeast"/>
              <w:jc w:val="left"/>
              <w:rPr>
                <w:rFonts w:cs="Times New Roman"/>
              </w:rPr>
            </w:pPr>
            <w:r w:rsidRPr="00AC7D49">
              <w:rPr>
                <w:rFonts w:cs="Times New Roman"/>
              </w:rPr>
              <w:t>02.11.2015-30.11.2015</w:t>
            </w:r>
          </w:p>
          <w:p w:rsidR="0087460E" w:rsidRPr="00AC7D49" w:rsidRDefault="0087460E" w:rsidP="006F1C60">
            <w:pPr>
              <w:spacing w:after="60" w:line="20" w:lineRule="atLeast"/>
              <w:jc w:val="left"/>
              <w:rPr>
                <w:rFonts w:cs="Times New Roman"/>
              </w:rPr>
            </w:pPr>
            <w:r w:rsidRPr="00AC7D49">
              <w:rPr>
                <w:rFonts w:cs="Times New Roman"/>
                <w:i/>
              </w:rPr>
              <w:t>Liczba osób, które wypełniły ankietę – 20</w:t>
            </w:r>
          </w:p>
        </w:tc>
        <w:tc>
          <w:tcPr>
            <w:tcW w:w="1374" w:type="pct"/>
            <w:vAlign w:val="center"/>
          </w:tcPr>
          <w:p w:rsidR="00D55144" w:rsidRPr="00AC7D49" w:rsidRDefault="00D55144" w:rsidP="006F1C60">
            <w:pPr>
              <w:spacing w:after="60" w:line="20" w:lineRule="atLeast"/>
              <w:jc w:val="left"/>
              <w:rPr>
                <w:rFonts w:cs="Times New Roman"/>
              </w:rPr>
            </w:pPr>
            <w:r w:rsidRPr="00AC7D49">
              <w:rPr>
                <w:rFonts w:cs="Times New Roman"/>
              </w:rPr>
              <w:t>Mieszkańcy obszaru 13 gmin LGD z przedstawicielami wszystkich sektorów</w:t>
            </w:r>
          </w:p>
        </w:tc>
      </w:tr>
      <w:tr w:rsidR="00D55144" w:rsidRPr="00AC7D49" w:rsidTr="00CA41BA">
        <w:trPr>
          <w:trHeight w:val="20"/>
        </w:trPr>
        <w:tc>
          <w:tcPr>
            <w:tcW w:w="249" w:type="pct"/>
            <w:vAlign w:val="center"/>
          </w:tcPr>
          <w:p w:rsidR="00D55144" w:rsidRPr="00AC7D49" w:rsidRDefault="00F77C6A" w:rsidP="006F1C60">
            <w:pPr>
              <w:spacing w:after="60" w:line="20" w:lineRule="atLeast"/>
              <w:jc w:val="center"/>
              <w:rPr>
                <w:rFonts w:cs="Times New Roman"/>
                <w:b/>
              </w:rPr>
            </w:pPr>
            <w:r w:rsidRPr="00AC7D49">
              <w:rPr>
                <w:rFonts w:cs="Times New Roman"/>
                <w:b/>
              </w:rPr>
              <w:t>3</w:t>
            </w:r>
          </w:p>
        </w:tc>
        <w:tc>
          <w:tcPr>
            <w:tcW w:w="1457" w:type="pct"/>
            <w:vAlign w:val="center"/>
          </w:tcPr>
          <w:p w:rsidR="00D55144" w:rsidRPr="00AC7D49" w:rsidRDefault="00D55144" w:rsidP="006F1C60">
            <w:pPr>
              <w:spacing w:after="60" w:line="20" w:lineRule="atLeast"/>
              <w:jc w:val="left"/>
              <w:rPr>
                <w:rFonts w:cs="Times New Roman"/>
              </w:rPr>
            </w:pPr>
            <w:r w:rsidRPr="00AC7D49">
              <w:rPr>
                <w:rFonts w:cs="Times New Roman"/>
                <w:b/>
              </w:rPr>
              <w:t>Pogłębione wywiady indywidualne</w:t>
            </w:r>
            <w:r w:rsidRPr="00AC7D49">
              <w:rPr>
                <w:rFonts w:cs="Times New Roman"/>
              </w:rPr>
              <w:t xml:space="preserve"> </w:t>
            </w:r>
            <w:r w:rsidR="008316D3" w:rsidRPr="00AC7D49">
              <w:rPr>
                <w:rFonts w:cs="Times New Roman"/>
              </w:rPr>
              <w:t>identyfikujące cele LSR i wskaźniki</w:t>
            </w:r>
          </w:p>
        </w:tc>
        <w:tc>
          <w:tcPr>
            <w:tcW w:w="1920" w:type="pct"/>
            <w:vAlign w:val="center"/>
          </w:tcPr>
          <w:p w:rsidR="00D55144" w:rsidRPr="00AC7D49" w:rsidRDefault="00D55144" w:rsidP="006F1C60">
            <w:pPr>
              <w:spacing w:after="60" w:line="20" w:lineRule="atLeast"/>
              <w:rPr>
                <w:rFonts w:cs="Times New Roman"/>
              </w:rPr>
            </w:pPr>
            <w:r w:rsidRPr="00AC7D49">
              <w:rPr>
                <w:rFonts w:cs="Times New Roman"/>
              </w:rPr>
              <w:t>24.11</w:t>
            </w:r>
            <w:r w:rsidR="0087460E" w:rsidRPr="00AC7D49">
              <w:rPr>
                <w:rFonts w:cs="Times New Roman"/>
              </w:rPr>
              <w:t>.2015-</w:t>
            </w:r>
            <w:r w:rsidRPr="00AC7D49">
              <w:rPr>
                <w:rFonts w:cs="Times New Roman"/>
              </w:rPr>
              <w:t>01.12</w:t>
            </w:r>
            <w:r w:rsidR="0087460E" w:rsidRPr="00AC7D49">
              <w:rPr>
                <w:rFonts w:cs="Times New Roman"/>
              </w:rPr>
              <w:t>.2015</w:t>
            </w:r>
          </w:p>
          <w:p w:rsidR="0087460E" w:rsidRPr="00AC7D49" w:rsidRDefault="0087460E" w:rsidP="006F1C60">
            <w:pPr>
              <w:spacing w:after="60" w:line="20" w:lineRule="atLeast"/>
              <w:rPr>
                <w:rFonts w:cs="Times New Roman"/>
                <w:i/>
              </w:rPr>
            </w:pPr>
            <w:r w:rsidRPr="00AC7D49">
              <w:rPr>
                <w:rFonts w:cs="Times New Roman"/>
                <w:i/>
              </w:rPr>
              <w:t>Liczba osób, z którymi przeprowadzono wywiad – 7</w:t>
            </w:r>
          </w:p>
        </w:tc>
        <w:tc>
          <w:tcPr>
            <w:tcW w:w="1374" w:type="pct"/>
            <w:vAlign w:val="center"/>
          </w:tcPr>
          <w:p w:rsidR="00D55144" w:rsidRPr="00AC7D49" w:rsidRDefault="00D55144" w:rsidP="006F1C60">
            <w:pPr>
              <w:spacing w:after="60" w:line="20" w:lineRule="atLeast"/>
              <w:jc w:val="left"/>
              <w:rPr>
                <w:rFonts w:cs="Times New Roman"/>
              </w:rPr>
            </w:pPr>
            <w:r w:rsidRPr="00AC7D49">
              <w:rPr>
                <w:rFonts w:cs="Times New Roman"/>
              </w:rPr>
              <w:t xml:space="preserve">Przedstawiciele grup defaworyzowanych </w:t>
            </w:r>
            <w:r w:rsidR="008316D3" w:rsidRPr="00AC7D49">
              <w:rPr>
                <w:rFonts w:cs="Times New Roman"/>
              </w:rPr>
              <w:t xml:space="preserve">zidentyfikowanych </w:t>
            </w:r>
            <w:r w:rsidRPr="00AC7D49">
              <w:rPr>
                <w:rFonts w:cs="Times New Roman"/>
              </w:rPr>
              <w:t>na obszarze LGD</w:t>
            </w:r>
          </w:p>
        </w:tc>
      </w:tr>
      <w:tr w:rsidR="00D55144" w:rsidRPr="00AC7D49" w:rsidTr="00CA41BA">
        <w:trPr>
          <w:trHeight w:val="20"/>
        </w:trPr>
        <w:tc>
          <w:tcPr>
            <w:tcW w:w="249" w:type="pct"/>
            <w:vAlign w:val="center"/>
          </w:tcPr>
          <w:p w:rsidR="00D55144" w:rsidRPr="00AC7D49" w:rsidRDefault="00F77C6A" w:rsidP="006F1C60">
            <w:pPr>
              <w:spacing w:after="60" w:line="20" w:lineRule="atLeast"/>
              <w:jc w:val="center"/>
              <w:rPr>
                <w:rFonts w:cs="Times New Roman"/>
                <w:b/>
              </w:rPr>
            </w:pPr>
            <w:r w:rsidRPr="00AC7D49">
              <w:rPr>
                <w:rFonts w:cs="Times New Roman"/>
                <w:b/>
              </w:rPr>
              <w:t>4</w:t>
            </w:r>
          </w:p>
        </w:tc>
        <w:tc>
          <w:tcPr>
            <w:tcW w:w="1457" w:type="pct"/>
            <w:vAlign w:val="center"/>
          </w:tcPr>
          <w:p w:rsidR="00D55144" w:rsidRPr="00AC7D49" w:rsidRDefault="00D55144" w:rsidP="006F1C60">
            <w:pPr>
              <w:spacing w:after="60" w:line="20" w:lineRule="atLeast"/>
              <w:jc w:val="left"/>
              <w:rPr>
                <w:rFonts w:cs="Times New Roman"/>
              </w:rPr>
            </w:pPr>
            <w:r w:rsidRPr="00AC7D49">
              <w:rPr>
                <w:rFonts w:cs="Times New Roman"/>
                <w:b/>
              </w:rPr>
              <w:t>Spotkanie grupy roboczej</w:t>
            </w:r>
            <w:r w:rsidRPr="00AC7D49">
              <w:rPr>
                <w:rFonts w:cs="Times New Roman"/>
              </w:rPr>
              <w:t xml:space="preserve"> mające na celu identyfikację kierunków rozwoju LSR</w:t>
            </w:r>
          </w:p>
        </w:tc>
        <w:tc>
          <w:tcPr>
            <w:tcW w:w="1920" w:type="pct"/>
            <w:vAlign w:val="center"/>
          </w:tcPr>
          <w:p w:rsidR="00D55144" w:rsidRPr="00AC7D49" w:rsidRDefault="00A46AB8" w:rsidP="006F1C60">
            <w:pPr>
              <w:spacing w:after="60" w:line="20" w:lineRule="atLeast"/>
              <w:jc w:val="left"/>
              <w:rPr>
                <w:rFonts w:cs="Times New Roman"/>
              </w:rPr>
            </w:pPr>
            <w:r w:rsidRPr="00AC7D49">
              <w:rPr>
                <w:rFonts w:cs="Times New Roman"/>
              </w:rPr>
              <w:t xml:space="preserve">Sól „Na Rozdrożu” – </w:t>
            </w:r>
            <w:r w:rsidR="00D55144" w:rsidRPr="00AC7D49">
              <w:rPr>
                <w:rFonts w:cs="Times New Roman"/>
              </w:rPr>
              <w:t>1</w:t>
            </w:r>
            <w:r w:rsidRPr="00AC7D49">
              <w:rPr>
                <w:rFonts w:cs="Times New Roman"/>
              </w:rPr>
              <w:t>0.11.2015</w:t>
            </w:r>
          </w:p>
          <w:p w:rsidR="00D55144" w:rsidRPr="00AC7D49" w:rsidRDefault="00A46AB8" w:rsidP="006F1C60">
            <w:pPr>
              <w:spacing w:after="60" w:line="20" w:lineRule="atLeast"/>
              <w:jc w:val="left"/>
              <w:rPr>
                <w:rFonts w:cs="Times New Roman"/>
              </w:rPr>
            </w:pPr>
            <w:r w:rsidRPr="00AC7D49">
              <w:rPr>
                <w:rFonts w:cs="Times New Roman"/>
                <w:i/>
              </w:rPr>
              <w:t>Liczba uczestników – 12</w:t>
            </w:r>
          </w:p>
        </w:tc>
        <w:tc>
          <w:tcPr>
            <w:tcW w:w="1374" w:type="pct"/>
            <w:vAlign w:val="center"/>
          </w:tcPr>
          <w:p w:rsidR="00D55144" w:rsidRPr="00AC7D49" w:rsidRDefault="00A46AB8" w:rsidP="006F1C60">
            <w:pPr>
              <w:spacing w:after="60" w:line="20" w:lineRule="atLeast"/>
              <w:jc w:val="left"/>
              <w:rPr>
                <w:rFonts w:cs="Times New Roman"/>
              </w:rPr>
            </w:pPr>
            <w:r w:rsidRPr="00AC7D49">
              <w:rPr>
                <w:rFonts w:cs="Times New Roman"/>
              </w:rPr>
              <w:t>Przedstawiciele władz</w:t>
            </w:r>
            <w:r w:rsidR="00D55144" w:rsidRPr="00AC7D49">
              <w:rPr>
                <w:rFonts w:cs="Times New Roman"/>
              </w:rPr>
              <w:t xml:space="preserve"> gmin </w:t>
            </w:r>
            <w:r w:rsidR="007352C4" w:rsidRPr="00AC7D49">
              <w:rPr>
                <w:rFonts w:cs="Times New Roman"/>
              </w:rPr>
              <w:t xml:space="preserve">należących do </w:t>
            </w:r>
            <w:r w:rsidR="00D55144" w:rsidRPr="00AC7D49">
              <w:rPr>
                <w:rFonts w:cs="Times New Roman"/>
              </w:rPr>
              <w:t>LGD</w:t>
            </w:r>
          </w:p>
        </w:tc>
      </w:tr>
      <w:tr w:rsidR="008316D3" w:rsidRPr="00AC7D49" w:rsidTr="00CA41BA">
        <w:trPr>
          <w:trHeight w:val="20"/>
        </w:trPr>
        <w:tc>
          <w:tcPr>
            <w:tcW w:w="5000" w:type="pct"/>
            <w:gridSpan w:val="4"/>
            <w:vAlign w:val="center"/>
          </w:tcPr>
          <w:p w:rsidR="008316D3" w:rsidRPr="00AC7D49" w:rsidRDefault="008316D3" w:rsidP="006F1C60">
            <w:pPr>
              <w:spacing w:after="60" w:line="20" w:lineRule="atLeast"/>
              <w:jc w:val="left"/>
              <w:rPr>
                <w:rFonts w:cs="Times New Roman"/>
                <w:b/>
                <w:i/>
              </w:rPr>
            </w:pPr>
            <w:r w:rsidRPr="00AC7D49">
              <w:rPr>
                <w:rFonts w:cs="Times New Roman"/>
                <w:b/>
                <w:i/>
              </w:rPr>
              <w:t>Sposób wykorzystania metod  i analiza wniosków z konsultacji</w:t>
            </w:r>
          </w:p>
          <w:p w:rsidR="008316D3" w:rsidRPr="00AC7D49" w:rsidRDefault="00F10F92" w:rsidP="006F1C60">
            <w:pPr>
              <w:spacing w:after="60" w:line="20" w:lineRule="atLeast"/>
              <w:rPr>
                <w:rFonts w:cs="Times New Roman"/>
              </w:rPr>
            </w:pPr>
            <w:r w:rsidRPr="00AC7D49">
              <w:rPr>
                <w:rFonts w:cs="Times New Roman"/>
              </w:rPr>
              <w:t xml:space="preserve">Zrealizowanie powyższych metod partycypacji społecznej </w:t>
            </w:r>
            <w:r w:rsidR="001418B3" w:rsidRPr="00AC7D49">
              <w:rPr>
                <w:rFonts w:cs="Times New Roman"/>
              </w:rPr>
              <w:t xml:space="preserve">przyczyniło się do wyznaczenia celów rozwoju </w:t>
            </w:r>
            <w:r w:rsidR="002667C0">
              <w:rPr>
                <w:rFonts w:cs="Times New Roman"/>
              </w:rPr>
              <w:br/>
            </w:r>
            <w:r w:rsidR="001418B3" w:rsidRPr="00AC7D49">
              <w:rPr>
                <w:rFonts w:cs="Times New Roman"/>
              </w:rPr>
              <w:t>i planowanych do realizacji przedsięwzięć</w:t>
            </w:r>
            <w:r w:rsidR="0024179C" w:rsidRPr="00AC7D49">
              <w:rPr>
                <w:rFonts w:cs="Times New Roman"/>
              </w:rPr>
              <w:t>, a także wskaźników, które zostaną wykorzystane w procesie monitoringu realizacji strategii.</w:t>
            </w:r>
            <w:r w:rsidR="006C4D8A" w:rsidRPr="00AC7D49">
              <w:rPr>
                <w:rFonts w:cs="Times New Roman"/>
              </w:rPr>
              <w:t xml:space="preserve"> Dzięki metodzie World Cafe mieszkańcy mieli możliwość zgłoszenia swoich propozycji przedsięwzięć, których realizacja poprawi sytuację społeczno-gospodarczą obszaru LGD. </w:t>
            </w:r>
            <w:r w:rsidR="001B629A" w:rsidRPr="00AC7D49">
              <w:rPr>
                <w:rFonts w:cs="Times New Roman"/>
              </w:rPr>
              <w:t>Zgłoszono m.in. takie przedsięwzięcia jak: remont i doposażenie świetlic wiejskich, zorganizowanie imprez promocyjnych, zagospodarowanie przestrzeni publicznych</w:t>
            </w:r>
            <w:r w:rsidR="00CC0C9F" w:rsidRPr="00AC7D49">
              <w:rPr>
                <w:rFonts w:cs="Times New Roman"/>
              </w:rPr>
              <w:t xml:space="preserve"> itp. Na spotkaniu grupy roboczej </w:t>
            </w:r>
            <w:r w:rsidR="00F869D1" w:rsidRPr="00AC7D49">
              <w:rPr>
                <w:rFonts w:cs="Times New Roman"/>
              </w:rPr>
              <w:t xml:space="preserve">przedstawiciele Władz Gmin członkowskich </w:t>
            </w:r>
            <w:r w:rsidR="0002678B" w:rsidRPr="00AC7D49">
              <w:rPr>
                <w:rFonts w:cs="Times New Roman"/>
              </w:rPr>
              <w:t xml:space="preserve">wskazali kierunki rozwoju obszaru. Według nich powinna to być turystyka </w:t>
            </w:r>
            <w:r w:rsidR="00F75435">
              <w:rPr>
                <w:rFonts w:cs="Times New Roman"/>
              </w:rPr>
              <w:br/>
            </w:r>
            <w:r w:rsidR="0002678B" w:rsidRPr="00AC7D49">
              <w:rPr>
                <w:rFonts w:cs="Times New Roman"/>
              </w:rPr>
              <w:t>i przedsiębiorczość wykorzystująca lokalne bogactwa naturalne związane z lasem. Przedstawiona do wypełnienia w tym etapie ankieta miała na celu zidentyfikowanie najbardziej rozwojowych branż na terenie LGD (ankietowani wskazali rolnictwo, le</w:t>
            </w:r>
            <w:r w:rsidR="003D4105" w:rsidRPr="00AC7D49">
              <w:rPr>
                <w:rFonts w:cs="Times New Roman"/>
              </w:rPr>
              <w:t>śnictwo, rybactwo, budownictwo,</w:t>
            </w:r>
            <w:r w:rsidR="0002678B" w:rsidRPr="00AC7D49">
              <w:rPr>
                <w:rFonts w:cs="Times New Roman"/>
              </w:rPr>
              <w:t xml:space="preserve"> przetwórstwo rolnicze</w:t>
            </w:r>
            <w:r w:rsidR="00F75435">
              <w:rPr>
                <w:rFonts w:cs="Times New Roman"/>
              </w:rPr>
              <w:t xml:space="preserve"> oraz działalność </w:t>
            </w:r>
            <w:r w:rsidR="003D4105" w:rsidRPr="00AC7D49">
              <w:rPr>
                <w:rFonts w:cs="Times New Roman"/>
              </w:rPr>
              <w:t>związana z zakwaterowaniem i gastronomią</w:t>
            </w:r>
            <w:r w:rsidR="0002678B" w:rsidRPr="00AC7D49">
              <w:rPr>
                <w:rFonts w:cs="Times New Roman"/>
              </w:rPr>
              <w:t>) oraz ele</w:t>
            </w:r>
            <w:r w:rsidR="001F6E4F" w:rsidRPr="00AC7D49">
              <w:rPr>
                <w:rFonts w:cs="Times New Roman"/>
              </w:rPr>
              <w:t>mentów, które należy rozwijać w </w:t>
            </w:r>
            <w:r w:rsidR="0002678B" w:rsidRPr="00AC7D49">
              <w:rPr>
                <w:rFonts w:cs="Times New Roman"/>
              </w:rPr>
              <w:t xml:space="preserve">poszczególnych obszarach rozwojowych (wykorzystanie OZE, rewitalizacja przestrzeni publicznej, </w:t>
            </w:r>
            <w:r w:rsidR="00B31A00" w:rsidRPr="00AC7D49">
              <w:rPr>
                <w:rFonts w:cs="Times New Roman"/>
              </w:rPr>
              <w:t>budowa małej infrastruktury turystycznej, rozwój innowacyjnej działalności gospodarczej i rozwój infrastruktury społecznej).</w:t>
            </w:r>
            <w:r w:rsidR="00455AE1" w:rsidRPr="00AC7D49">
              <w:rPr>
                <w:rFonts w:cs="Times New Roman"/>
              </w:rPr>
              <w:t xml:space="preserve"> Podczas indywidualnego wywiadu </w:t>
            </w:r>
            <w:r w:rsidR="001F6E4F" w:rsidRPr="00AC7D49">
              <w:rPr>
                <w:rFonts w:cs="Times New Roman"/>
              </w:rPr>
              <w:t>mieszkańcy określili co uważają za innowacyjne na obszarze LGD – niestandardowe wykorzystanie lokalnych zasobów oraz wykorzystanie odnawialnych źródeł energii.</w:t>
            </w:r>
            <w:r w:rsidR="008300E1" w:rsidRPr="00AC7D49">
              <w:rPr>
                <w:rFonts w:cs="Times New Roman"/>
              </w:rPr>
              <w:t xml:space="preserve"> Ponadto osoby, z którymi został</w:t>
            </w:r>
            <w:r w:rsidR="00C97A0E" w:rsidRPr="00AC7D49">
              <w:rPr>
                <w:rFonts w:cs="Times New Roman"/>
              </w:rPr>
              <w:t xml:space="preserve"> przeprowadzony wywiad wskazały</w:t>
            </w:r>
            <w:r w:rsidR="008300E1" w:rsidRPr="00AC7D49">
              <w:rPr>
                <w:rFonts w:cs="Times New Roman"/>
              </w:rPr>
              <w:t xml:space="preserve"> branże, mające największy wpływ na </w:t>
            </w:r>
            <w:r w:rsidR="008300E1" w:rsidRPr="00AC7D49">
              <w:rPr>
                <w:rFonts w:cs="Times New Roman"/>
              </w:rPr>
              <w:lastRenderedPageBreak/>
              <w:t xml:space="preserve">obszar Ziemi Biłgorajskiej – działalność związana z zakwaterowaniem i usługami, działalność związana </w:t>
            </w:r>
            <w:r w:rsidR="00F75435">
              <w:rPr>
                <w:rFonts w:cs="Times New Roman"/>
              </w:rPr>
              <w:br/>
            </w:r>
            <w:r w:rsidR="008300E1" w:rsidRPr="00AC7D49">
              <w:rPr>
                <w:rFonts w:cs="Times New Roman"/>
              </w:rPr>
              <w:t xml:space="preserve">z kulturą, rozrywką i rekreacją, pozostała działalność usługowa. Respondenci określili również wskaźniki produktu </w:t>
            </w:r>
            <w:r w:rsidR="00084F38" w:rsidRPr="00AC7D49">
              <w:rPr>
                <w:rFonts w:cs="Times New Roman"/>
              </w:rPr>
              <w:t xml:space="preserve">i rezultatu </w:t>
            </w:r>
            <w:r w:rsidR="008300E1" w:rsidRPr="00AC7D49">
              <w:rPr>
                <w:rFonts w:cs="Times New Roman"/>
              </w:rPr>
              <w:t>najbardziej istotne z punktu widzenia rozwoju obszaru LGD „Ziemia Biłgorajsk</w:t>
            </w:r>
            <w:r w:rsidR="00084F38" w:rsidRPr="00AC7D49">
              <w:rPr>
                <w:rFonts w:cs="Times New Roman"/>
              </w:rPr>
              <w:t>a”.</w:t>
            </w:r>
            <w:r w:rsidR="00417E5A" w:rsidRPr="00AC7D49">
              <w:rPr>
                <w:rFonts w:cs="Times New Roman"/>
              </w:rPr>
              <w:t xml:space="preserve"> Powyższe informacje posłużyły do opracowania następujących rozdziałów LSR: V. Cele i wskaźniki, X. Zintegrowanie oraz do określenia innowacyjności zdefiniowanej w rozdziale VI. Sposób wyboru i oceny operacji oraz sposób ustanawiania kryteriów wyboru.</w:t>
            </w:r>
          </w:p>
        </w:tc>
      </w:tr>
    </w:tbl>
    <w:p w:rsidR="000900ED" w:rsidRPr="00AC7D49" w:rsidRDefault="000900ED" w:rsidP="006F1C60">
      <w:pPr>
        <w:spacing w:after="60" w:line="20" w:lineRule="atLeast"/>
        <w:rPr>
          <w:rFonts w:cs="Times New Roman"/>
          <w:szCs w:val="22"/>
        </w:rPr>
      </w:pPr>
    </w:p>
    <w:p w:rsidR="00BB58F7" w:rsidRPr="00AC7D49" w:rsidRDefault="00BB58F7" w:rsidP="006F1C60">
      <w:pPr>
        <w:spacing w:after="60" w:line="20" w:lineRule="atLeast"/>
        <w:rPr>
          <w:rFonts w:cs="Times New Roman"/>
          <w:b/>
          <w:smallCaps/>
          <w:szCs w:val="22"/>
        </w:rPr>
      </w:pPr>
      <w:r w:rsidRPr="00AC7D49">
        <w:rPr>
          <w:rFonts w:cs="Times New Roman"/>
          <w:b/>
          <w:smallCaps/>
          <w:szCs w:val="22"/>
        </w:rPr>
        <w:t>Etap III Opracowanie zasad wyboru operacji i ustalenia kryteriów wyboru</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4"/>
        <w:gridCol w:w="3413"/>
        <w:gridCol w:w="3150"/>
        <w:gridCol w:w="2854"/>
      </w:tblGrid>
      <w:tr w:rsidR="00E440CA" w:rsidRPr="00AC7D49" w:rsidTr="00C70C06">
        <w:trPr>
          <w:trHeight w:val="456"/>
        </w:trPr>
        <w:tc>
          <w:tcPr>
            <w:tcW w:w="249" w:type="pct"/>
            <w:shd w:val="clear" w:color="auto" w:fill="CCFF33"/>
            <w:vAlign w:val="center"/>
          </w:tcPr>
          <w:p w:rsidR="00205585" w:rsidRPr="00AC7D49" w:rsidRDefault="00205585" w:rsidP="006F1C60">
            <w:pPr>
              <w:suppressAutoHyphens/>
              <w:autoSpaceDN w:val="0"/>
              <w:spacing w:after="60" w:line="20" w:lineRule="atLeast"/>
              <w:ind w:right="-107"/>
              <w:jc w:val="center"/>
              <w:textAlignment w:val="baseline"/>
              <w:rPr>
                <w:rFonts w:eastAsia="SimSun" w:cs="Times New Roman"/>
                <w:b/>
                <w:kern w:val="3"/>
                <w:lang w:eastAsia="zh-CN" w:bidi="hi-IN"/>
              </w:rPr>
            </w:pPr>
            <w:r w:rsidRPr="00AC7D49">
              <w:rPr>
                <w:rFonts w:eastAsia="SimSun" w:cs="Times New Roman"/>
                <w:b/>
                <w:kern w:val="3"/>
                <w:lang w:eastAsia="zh-CN" w:bidi="hi-IN"/>
              </w:rPr>
              <w:t>Lp.</w:t>
            </w:r>
          </w:p>
        </w:tc>
        <w:tc>
          <w:tcPr>
            <w:tcW w:w="1722" w:type="pct"/>
            <w:shd w:val="clear" w:color="auto" w:fill="CCFF33"/>
            <w:vAlign w:val="center"/>
          </w:tcPr>
          <w:p w:rsidR="00205585" w:rsidRPr="00AC7D49" w:rsidRDefault="00205585"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Metoda</w:t>
            </w:r>
          </w:p>
        </w:tc>
        <w:tc>
          <w:tcPr>
            <w:tcW w:w="1589" w:type="pct"/>
            <w:shd w:val="clear" w:color="auto" w:fill="CCFF33"/>
            <w:vAlign w:val="center"/>
          </w:tcPr>
          <w:p w:rsidR="00205585" w:rsidRPr="00AC7D49" w:rsidRDefault="00205585"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Miejsce (jeżeli dotyczy) i data przeprowadzenia metody oraz liczba uczestników</w:t>
            </w:r>
          </w:p>
        </w:tc>
        <w:tc>
          <w:tcPr>
            <w:tcW w:w="1440" w:type="pct"/>
            <w:shd w:val="clear" w:color="auto" w:fill="CCFF33"/>
            <w:vAlign w:val="center"/>
          </w:tcPr>
          <w:p w:rsidR="00205585" w:rsidRPr="00AC7D49" w:rsidRDefault="00205585" w:rsidP="006F1C60">
            <w:pPr>
              <w:suppressAutoHyphens/>
              <w:autoSpaceDN w:val="0"/>
              <w:spacing w:after="60" w:line="20" w:lineRule="atLeast"/>
              <w:ind w:left="35" w:right="283"/>
              <w:jc w:val="center"/>
              <w:textAlignment w:val="baseline"/>
              <w:rPr>
                <w:rFonts w:eastAsia="SimSun" w:cs="Times New Roman"/>
                <w:b/>
                <w:kern w:val="3"/>
                <w:lang w:eastAsia="zh-CN" w:bidi="hi-IN"/>
              </w:rPr>
            </w:pPr>
            <w:r w:rsidRPr="00AC7D49">
              <w:rPr>
                <w:rFonts w:eastAsia="SimSun" w:cs="Times New Roman"/>
                <w:b/>
                <w:kern w:val="3"/>
                <w:lang w:eastAsia="zh-CN" w:bidi="hi-IN"/>
              </w:rPr>
              <w:t>Grupa docelowa</w:t>
            </w:r>
          </w:p>
        </w:tc>
      </w:tr>
      <w:tr w:rsidR="00E440CA" w:rsidRPr="00AC7D49" w:rsidTr="00C70C06">
        <w:trPr>
          <w:trHeight w:val="20"/>
        </w:trPr>
        <w:tc>
          <w:tcPr>
            <w:tcW w:w="249" w:type="pct"/>
            <w:shd w:val="clear" w:color="auto" w:fill="FFFFFF" w:themeFill="background1"/>
            <w:vAlign w:val="center"/>
          </w:tcPr>
          <w:p w:rsidR="00205585" w:rsidRPr="00AC7D49" w:rsidRDefault="00205585" w:rsidP="006F1C60">
            <w:pPr>
              <w:spacing w:after="60" w:line="20" w:lineRule="atLeast"/>
              <w:jc w:val="center"/>
              <w:rPr>
                <w:rFonts w:cs="Times New Roman"/>
                <w:b/>
              </w:rPr>
            </w:pPr>
            <w:r w:rsidRPr="00AC7D49">
              <w:rPr>
                <w:rFonts w:cs="Times New Roman"/>
                <w:b/>
              </w:rPr>
              <w:t>1</w:t>
            </w:r>
          </w:p>
        </w:tc>
        <w:tc>
          <w:tcPr>
            <w:tcW w:w="1722"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b/>
              </w:rPr>
              <w:t>Spotkanie fokusowe</w:t>
            </w:r>
            <w:r w:rsidRPr="00AC7D49">
              <w:rPr>
                <w:rFonts w:cs="Times New Roman"/>
              </w:rPr>
              <w:t xml:space="preserve"> (zogniskowany wywiad grupowy) dotyczące opracowania procedur wyboru operacji </w:t>
            </w:r>
          </w:p>
        </w:tc>
        <w:tc>
          <w:tcPr>
            <w:tcW w:w="1589" w:type="pct"/>
            <w:shd w:val="clear" w:color="auto" w:fill="FFFFFF" w:themeFill="background1"/>
            <w:vAlign w:val="center"/>
          </w:tcPr>
          <w:p w:rsidR="00205585" w:rsidRPr="00AC7D49" w:rsidRDefault="00765D20" w:rsidP="006F1C60">
            <w:pPr>
              <w:spacing w:after="60" w:line="20" w:lineRule="atLeast"/>
              <w:jc w:val="left"/>
              <w:rPr>
                <w:rFonts w:cs="Times New Roman"/>
              </w:rPr>
            </w:pPr>
            <w:r w:rsidRPr="00AC7D49">
              <w:rPr>
                <w:rFonts w:cs="Times New Roman"/>
              </w:rPr>
              <w:t>Biłgoraj</w:t>
            </w:r>
            <w:r w:rsidR="00B36DD4" w:rsidRPr="00AC7D49">
              <w:rPr>
                <w:rFonts w:cs="Times New Roman"/>
              </w:rPr>
              <w:t xml:space="preserve"> – </w:t>
            </w:r>
            <w:r w:rsidR="00205585" w:rsidRPr="00AC7D49">
              <w:rPr>
                <w:rFonts w:cs="Times New Roman"/>
              </w:rPr>
              <w:t>25.11.2015</w:t>
            </w:r>
          </w:p>
          <w:p w:rsidR="00B36DD4" w:rsidRPr="00AC7D49" w:rsidRDefault="00B36DD4" w:rsidP="006F1C60">
            <w:pPr>
              <w:spacing w:after="60" w:line="20" w:lineRule="atLeast"/>
              <w:rPr>
                <w:rFonts w:cs="Times New Roman"/>
                <w:i/>
              </w:rPr>
            </w:pPr>
            <w:r w:rsidRPr="00AC7D49">
              <w:rPr>
                <w:rFonts w:cs="Times New Roman"/>
                <w:i/>
              </w:rPr>
              <w:t xml:space="preserve">Liczba uczestników – </w:t>
            </w:r>
            <w:r w:rsidR="003F0A50" w:rsidRPr="00AC7D49">
              <w:rPr>
                <w:rFonts w:cs="Times New Roman"/>
                <w:i/>
              </w:rPr>
              <w:t>14</w:t>
            </w:r>
          </w:p>
        </w:tc>
        <w:tc>
          <w:tcPr>
            <w:tcW w:w="1440"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rPr>
              <w:t>Mieszkańcy obszaru 13 gmin LGD z przedstawicielami wszystkich sektorów</w:t>
            </w:r>
          </w:p>
        </w:tc>
      </w:tr>
      <w:tr w:rsidR="00E440CA" w:rsidRPr="00AC7D49" w:rsidTr="00C70C06">
        <w:trPr>
          <w:trHeight w:val="20"/>
        </w:trPr>
        <w:tc>
          <w:tcPr>
            <w:tcW w:w="249" w:type="pct"/>
            <w:shd w:val="clear" w:color="auto" w:fill="FFFFFF" w:themeFill="background1"/>
            <w:vAlign w:val="center"/>
          </w:tcPr>
          <w:p w:rsidR="00205585" w:rsidRPr="00AC7D49" w:rsidRDefault="00205585" w:rsidP="006F1C60">
            <w:pPr>
              <w:spacing w:after="60" w:line="20" w:lineRule="atLeast"/>
              <w:jc w:val="center"/>
              <w:rPr>
                <w:rFonts w:cs="Times New Roman"/>
                <w:b/>
              </w:rPr>
            </w:pPr>
            <w:r w:rsidRPr="00AC7D49">
              <w:rPr>
                <w:rFonts w:cs="Times New Roman"/>
                <w:b/>
              </w:rPr>
              <w:t>2</w:t>
            </w:r>
          </w:p>
        </w:tc>
        <w:tc>
          <w:tcPr>
            <w:tcW w:w="1722"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b/>
              </w:rPr>
              <w:t>Burza mózgów</w:t>
            </w:r>
            <w:r w:rsidR="00B36DD4" w:rsidRPr="00AC7D49">
              <w:rPr>
                <w:rFonts w:cs="Times New Roman"/>
              </w:rPr>
              <w:t xml:space="preserve"> </w:t>
            </w:r>
            <w:r w:rsidRPr="00AC7D49">
              <w:rPr>
                <w:rFonts w:cs="Times New Roman"/>
              </w:rPr>
              <w:t>w zakresie wyboru adekwatnych kryteriów ocen projektów realizowanych w ramach LSR</w:t>
            </w:r>
          </w:p>
        </w:tc>
        <w:tc>
          <w:tcPr>
            <w:tcW w:w="1589" w:type="pct"/>
            <w:shd w:val="clear" w:color="auto" w:fill="FFFFFF" w:themeFill="background1"/>
            <w:vAlign w:val="center"/>
          </w:tcPr>
          <w:p w:rsidR="00205585" w:rsidRPr="00AC7D49" w:rsidRDefault="00765D20" w:rsidP="006F1C60">
            <w:pPr>
              <w:spacing w:after="60" w:line="20" w:lineRule="atLeast"/>
              <w:jc w:val="left"/>
              <w:rPr>
                <w:rFonts w:cs="Times New Roman"/>
              </w:rPr>
            </w:pPr>
            <w:r w:rsidRPr="00AC7D49">
              <w:rPr>
                <w:rFonts w:cs="Times New Roman"/>
              </w:rPr>
              <w:t>Biłgoraj</w:t>
            </w:r>
            <w:r w:rsidR="00B36DD4" w:rsidRPr="00AC7D49">
              <w:rPr>
                <w:rFonts w:cs="Times New Roman"/>
              </w:rPr>
              <w:t xml:space="preserve"> – </w:t>
            </w:r>
            <w:r w:rsidR="00205585" w:rsidRPr="00AC7D49">
              <w:rPr>
                <w:rFonts w:cs="Times New Roman"/>
              </w:rPr>
              <w:t xml:space="preserve">30.11.2015 </w:t>
            </w:r>
          </w:p>
          <w:p w:rsidR="00B36DD4" w:rsidRPr="00AC7D49" w:rsidRDefault="00B36DD4" w:rsidP="006F1C60">
            <w:pPr>
              <w:spacing w:after="60" w:line="20" w:lineRule="atLeast"/>
              <w:rPr>
                <w:rFonts w:cs="Times New Roman"/>
                <w:i/>
              </w:rPr>
            </w:pPr>
            <w:r w:rsidRPr="00AC7D49">
              <w:rPr>
                <w:rFonts w:cs="Times New Roman"/>
                <w:i/>
              </w:rPr>
              <w:t xml:space="preserve">Liczba uczestników – </w:t>
            </w:r>
            <w:r w:rsidR="00765D20" w:rsidRPr="00AC7D49">
              <w:rPr>
                <w:rFonts w:cs="Times New Roman"/>
                <w:i/>
              </w:rPr>
              <w:t>15</w:t>
            </w:r>
          </w:p>
        </w:tc>
        <w:tc>
          <w:tcPr>
            <w:tcW w:w="1440"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rPr>
              <w:t>Przedstawiciele wszystkich sektorów i grup defaworyzowanych z 13 gmin LGD</w:t>
            </w:r>
          </w:p>
        </w:tc>
      </w:tr>
      <w:tr w:rsidR="00E440CA" w:rsidRPr="00AC7D49" w:rsidTr="00C70C06">
        <w:trPr>
          <w:trHeight w:val="20"/>
        </w:trPr>
        <w:tc>
          <w:tcPr>
            <w:tcW w:w="249" w:type="pct"/>
            <w:shd w:val="clear" w:color="auto" w:fill="FFFFFF" w:themeFill="background1"/>
            <w:vAlign w:val="center"/>
          </w:tcPr>
          <w:p w:rsidR="00205585" w:rsidRPr="00AC7D49" w:rsidRDefault="00205585" w:rsidP="006F1C60">
            <w:pPr>
              <w:spacing w:after="60" w:line="20" w:lineRule="atLeast"/>
              <w:jc w:val="center"/>
              <w:rPr>
                <w:rFonts w:cs="Times New Roman"/>
                <w:b/>
              </w:rPr>
            </w:pPr>
            <w:r w:rsidRPr="00AC7D49">
              <w:rPr>
                <w:rFonts w:cs="Times New Roman"/>
                <w:b/>
              </w:rPr>
              <w:t>3</w:t>
            </w:r>
          </w:p>
        </w:tc>
        <w:tc>
          <w:tcPr>
            <w:tcW w:w="1722"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b/>
              </w:rPr>
              <w:t>Warsztat</w:t>
            </w:r>
            <w:r w:rsidR="006A39C2" w:rsidRPr="00AC7D49">
              <w:rPr>
                <w:rFonts w:cs="Times New Roman"/>
                <w:b/>
              </w:rPr>
              <w:t>y deliberatywne</w:t>
            </w:r>
            <w:r w:rsidRPr="00AC7D49">
              <w:rPr>
                <w:rFonts w:cs="Times New Roman"/>
                <w:b/>
              </w:rPr>
              <w:t xml:space="preserve"> </w:t>
            </w:r>
            <w:r w:rsidRPr="00AC7D49">
              <w:rPr>
                <w:rFonts w:cs="Times New Roman"/>
              </w:rPr>
              <w:t xml:space="preserve">z przedstawicielami grup defaworyzowanych na temat uwzględnienia potrzeb tych grup </w:t>
            </w:r>
          </w:p>
        </w:tc>
        <w:tc>
          <w:tcPr>
            <w:tcW w:w="1589" w:type="pct"/>
            <w:shd w:val="clear" w:color="auto" w:fill="FFFFFF" w:themeFill="background1"/>
            <w:vAlign w:val="center"/>
          </w:tcPr>
          <w:p w:rsidR="00205585" w:rsidRPr="00AC7D49" w:rsidRDefault="00765D20" w:rsidP="006F1C60">
            <w:pPr>
              <w:spacing w:after="60" w:line="20" w:lineRule="atLeast"/>
              <w:jc w:val="left"/>
              <w:rPr>
                <w:rFonts w:cs="Times New Roman"/>
              </w:rPr>
            </w:pPr>
            <w:r w:rsidRPr="00AC7D49">
              <w:rPr>
                <w:rFonts w:cs="Times New Roman"/>
              </w:rPr>
              <w:t>Biłgoraj</w:t>
            </w:r>
            <w:r w:rsidR="006A39C2" w:rsidRPr="00AC7D49">
              <w:rPr>
                <w:rFonts w:cs="Times New Roman"/>
              </w:rPr>
              <w:t xml:space="preserve"> – </w:t>
            </w:r>
            <w:r w:rsidR="00205585" w:rsidRPr="00AC7D49">
              <w:rPr>
                <w:rFonts w:cs="Times New Roman"/>
              </w:rPr>
              <w:t>03.12.2015</w:t>
            </w:r>
          </w:p>
          <w:p w:rsidR="006A39C2" w:rsidRPr="00AC7D49" w:rsidRDefault="006A39C2" w:rsidP="006F1C60">
            <w:pPr>
              <w:spacing w:after="60" w:line="20" w:lineRule="atLeast"/>
              <w:rPr>
                <w:rFonts w:cs="Times New Roman"/>
              </w:rPr>
            </w:pPr>
            <w:r w:rsidRPr="00AC7D49">
              <w:rPr>
                <w:rFonts w:cs="Times New Roman"/>
                <w:i/>
              </w:rPr>
              <w:t xml:space="preserve">Liczba uczestników – </w:t>
            </w:r>
            <w:r w:rsidR="00765D20" w:rsidRPr="00AC7D49">
              <w:rPr>
                <w:rFonts w:cs="Times New Roman"/>
                <w:i/>
              </w:rPr>
              <w:t>15</w:t>
            </w:r>
          </w:p>
        </w:tc>
        <w:tc>
          <w:tcPr>
            <w:tcW w:w="1440"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rPr>
              <w:t>Przedstawiciele grup defaworyzowanych na obszarze LGD</w:t>
            </w:r>
          </w:p>
        </w:tc>
      </w:tr>
      <w:tr w:rsidR="00E440CA" w:rsidRPr="00AC7D49" w:rsidTr="00C70C06">
        <w:trPr>
          <w:trHeight w:val="20"/>
        </w:trPr>
        <w:tc>
          <w:tcPr>
            <w:tcW w:w="249" w:type="pct"/>
            <w:shd w:val="clear" w:color="auto" w:fill="FFFFFF" w:themeFill="background1"/>
            <w:vAlign w:val="center"/>
          </w:tcPr>
          <w:p w:rsidR="00205585" w:rsidRPr="00AC7D49" w:rsidRDefault="00205585" w:rsidP="006F1C60">
            <w:pPr>
              <w:spacing w:after="60" w:line="20" w:lineRule="atLeast"/>
              <w:jc w:val="center"/>
              <w:rPr>
                <w:rFonts w:cs="Times New Roman"/>
                <w:b/>
              </w:rPr>
            </w:pPr>
            <w:r w:rsidRPr="00AC7D49">
              <w:rPr>
                <w:rFonts w:cs="Times New Roman"/>
                <w:b/>
              </w:rPr>
              <w:t>4</w:t>
            </w:r>
          </w:p>
        </w:tc>
        <w:tc>
          <w:tcPr>
            <w:tcW w:w="1722" w:type="pct"/>
            <w:shd w:val="clear" w:color="auto" w:fill="FFFFFF" w:themeFill="background1"/>
            <w:vAlign w:val="center"/>
          </w:tcPr>
          <w:p w:rsidR="00205585" w:rsidRPr="00AC7D49" w:rsidRDefault="00205585" w:rsidP="006F1C60">
            <w:pPr>
              <w:spacing w:after="60" w:line="20" w:lineRule="atLeast"/>
              <w:jc w:val="left"/>
              <w:rPr>
                <w:rFonts w:cs="Times New Roman"/>
                <w:highlight w:val="yellow"/>
              </w:rPr>
            </w:pPr>
            <w:r w:rsidRPr="00AC7D49">
              <w:rPr>
                <w:rFonts w:cs="Times New Roman"/>
                <w:b/>
              </w:rPr>
              <w:t>Ankieta on-line</w:t>
            </w:r>
            <w:r w:rsidRPr="00AC7D49">
              <w:rPr>
                <w:rFonts w:cs="Times New Roman"/>
              </w:rPr>
              <w:t xml:space="preserve"> na temat wypracowanych w poprzednich metodach procedur i kryteriów wyboru</w:t>
            </w:r>
          </w:p>
        </w:tc>
        <w:tc>
          <w:tcPr>
            <w:tcW w:w="1589"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rPr>
              <w:t>30.11.2015</w:t>
            </w:r>
            <w:r w:rsidR="00765D20" w:rsidRPr="00AC7D49">
              <w:rPr>
                <w:rFonts w:cs="Times New Roman"/>
              </w:rPr>
              <w:t>-11</w:t>
            </w:r>
            <w:r w:rsidRPr="00AC7D49">
              <w:rPr>
                <w:rFonts w:cs="Times New Roman"/>
              </w:rPr>
              <w:t>.12.2015</w:t>
            </w:r>
          </w:p>
          <w:p w:rsidR="006A39C2" w:rsidRPr="00AC7D49" w:rsidRDefault="006A39C2" w:rsidP="006F1C60">
            <w:pPr>
              <w:spacing w:after="60" w:line="20" w:lineRule="atLeast"/>
              <w:rPr>
                <w:rFonts w:cs="Times New Roman"/>
                <w:i/>
              </w:rPr>
            </w:pPr>
            <w:r w:rsidRPr="00AC7D49">
              <w:rPr>
                <w:rFonts w:cs="Times New Roman"/>
                <w:i/>
              </w:rPr>
              <w:t>Liczba osób, które wypełniły ankietę – 20</w:t>
            </w:r>
          </w:p>
        </w:tc>
        <w:tc>
          <w:tcPr>
            <w:tcW w:w="1440" w:type="pct"/>
            <w:shd w:val="clear" w:color="auto" w:fill="FFFFFF" w:themeFill="background1"/>
            <w:vAlign w:val="center"/>
          </w:tcPr>
          <w:p w:rsidR="00205585" w:rsidRPr="00AC7D49" w:rsidRDefault="00205585" w:rsidP="006F1C60">
            <w:pPr>
              <w:spacing w:after="60" w:line="20" w:lineRule="atLeast"/>
              <w:jc w:val="left"/>
              <w:rPr>
                <w:rFonts w:cs="Times New Roman"/>
              </w:rPr>
            </w:pPr>
            <w:r w:rsidRPr="00AC7D49">
              <w:rPr>
                <w:rFonts w:cs="Times New Roman"/>
              </w:rPr>
              <w:t>Mieszkańcy obszaru 13 gmin LGD z przedstawicielami wszystkich sektorów</w:t>
            </w:r>
          </w:p>
        </w:tc>
      </w:tr>
      <w:tr w:rsidR="00205585" w:rsidRPr="00AC7D49" w:rsidTr="00C70C06">
        <w:trPr>
          <w:trHeight w:val="20"/>
        </w:trPr>
        <w:tc>
          <w:tcPr>
            <w:tcW w:w="5000" w:type="pct"/>
            <w:gridSpan w:val="4"/>
            <w:shd w:val="clear" w:color="auto" w:fill="FFFFFF" w:themeFill="background1"/>
          </w:tcPr>
          <w:p w:rsidR="00205585" w:rsidRPr="00AC7D49" w:rsidRDefault="00205585" w:rsidP="006F1C60">
            <w:pPr>
              <w:spacing w:after="60" w:line="20" w:lineRule="atLeast"/>
              <w:rPr>
                <w:rFonts w:cs="Times New Roman"/>
                <w:b/>
                <w:i/>
              </w:rPr>
            </w:pPr>
            <w:r w:rsidRPr="00AC7D49">
              <w:rPr>
                <w:rFonts w:cs="Times New Roman"/>
                <w:b/>
                <w:i/>
              </w:rPr>
              <w:t xml:space="preserve">Sposób wykorzystania metod  i analiza wniosków z konsultacji </w:t>
            </w:r>
          </w:p>
          <w:p w:rsidR="00205585" w:rsidRPr="00AC7D49" w:rsidRDefault="00BD179B" w:rsidP="00EB3273">
            <w:pPr>
              <w:spacing w:after="60" w:line="20" w:lineRule="atLeast"/>
              <w:rPr>
                <w:rFonts w:cs="Times New Roman"/>
              </w:rPr>
            </w:pPr>
            <w:r w:rsidRPr="00AC7D49">
              <w:rPr>
                <w:rFonts w:cs="Times New Roman"/>
              </w:rPr>
              <w:t xml:space="preserve">Spotkania konsultacyjne na temat procedur i kryteriów wyboru operacji pozwoliły na ich określenie </w:t>
            </w:r>
            <w:r w:rsidR="002667C0">
              <w:rPr>
                <w:rFonts w:cs="Times New Roman"/>
              </w:rPr>
              <w:br/>
            </w:r>
            <w:r w:rsidRPr="00AC7D49">
              <w:rPr>
                <w:rFonts w:cs="Times New Roman"/>
              </w:rPr>
              <w:t>z uwzględnieniem potrzeb grup defaworyzowanych.</w:t>
            </w:r>
            <w:r w:rsidR="00E63C55" w:rsidRPr="00AC7D49">
              <w:rPr>
                <w:rFonts w:cs="Times New Roman"/>
              </w:rPr>
              <w:t xml:space="preserve"> Wypracowane kryteria znalazły się w rozdziale </w:t>
            </w:r>
            <w:r w:rsidR="00F80D44" w:rsidRPr="00AC7D49">
              <w:rPr>
                <w:rFonts w:cs="Times New Roman"/>
              </w:rPr>
              <w:t>VI. Sposób wyboru i oceny operacji oraz sposób ustanawiania kryteriów wyboru.</w:t>
            </w:r>
            <w:r w:rsidRPr="00AC7D49">
              <w:rPr>
                <w:rFonts w:cs="Times New Roman"/>
              </w:rPr>
              <w:t xml:space="preserve"> Wybrane zostały najkorzystniejsze dla społeczności lokalnej zapisy.</w:t>
            </w:r>
            <w:r w:rsidR="0059278D" w:rsidRPr="00AC7D49">
              <w:rPr>
                <w:rFonts w:cs="Times New Roman"/>
              </w:rPr>
              <w:t xml:space="preserve"> Przeprowadzona w trakcie trwania etapu ankietyzacja podsumowała wypracowane kryteria i procedury. Ankietowani mieli za zadanie określenie ważności poszczególnych kryteriów, a w pytaniu otwartym mogli wpisać swoje propozycje. Ankietowani uznali, że kryteria</w:t>
            </w:r>
            <w:r w:rsidR="00C97A0E" w:rsidRPr="00AC7D49">
              <w:rPr>
                <w:rFonts w:cs="Times New Roman"/>
              </w:rPr>
              <w:t>:</w:t>
            </w:r>
            <w:r w:rsidR="0059278D" w:rsidRPr="00AC7D49">
              <w:rPr>
                <w:rFonts w:cs="Times New Roman"/>
              </w:rPr>
              <w:t xml:space="preserve"> Wpływ operacji na promocję </w:t>
            </w:r>
            <w:r w:rsidR="002667C0">
              <w:rPr>
                <w:rFonts w:cs="Times New Roman"/>
              </w:rPr>
              <w:br/>
            </w:r>
            <w:r w:rsidR="00EB3273">
              <w:rPr>
                <w:rFonts w:cs="Times New Roman"/>
              </w:rPr>
              <w:t xml:space="preserve">i wizerunek LGD oraz kryterium dotyczące długofalowych skutków </w:t>
            </w:r>
            <w:r w:rsidR="0059278D" w:rsidRPr="00AC7D49">
              <w:rPr>
                <w:rFonts w:cs="Times New Roman"/>
              </w:rPr>
              <w:t>operacji powinny się znal</w:t>
            </w:r>
            <w:r w:rsidR="002667C0">
              <w:rPr>
                <w:rFonts w:cs="Times New Roman"/>
              </w:rPr>
              <w:t>eźć w LSR, natomiast kryteria: d</w:t>
            </w:r>
            <w:r w:rsidR="0059278D" w:rsidRPr="00AC7D49">
              <w:rPr>
                <w:rFonts w:cs="Times New Roman"/>
              </w:rPr>
              <w:t xml:space="preserve">oświadczenie </w:t>
            </w:r>
            <w:r w:rsidR="002667C0">
              <w:rPr>
                <w:rFonts w:cs="Times New Roman"/>
              </w:rPr>
              <w:t>w</w:t>
            </w:r>
            <w:r w:rsidR="0059278D" w:rsidRPr="00AC7D49">
              <w:rPr>
                <w:rFonts w:cs="Times New Roman"/>
              </w:rPr>
              <w:t>nioskodawcy w rozliczani</w:t>
            </w:r>
            <w:r w:rsidR="002667C0">
              <w:rPr>
                <w:rFonts w:cs="Times New Roman"/>
              </w:rPr>
              <w:t xml:space="preserve">u projektów unijnych </w:t>
            </w:r>
            <w:r w:rsidR="00C97A0E" w:rsidRPr="00AC7D49">
              <w:rPr>
                <w:rFonts w:cs="Times New Roman"/>
              </w:rPr>
              <w:t>i </w:t>
            </w:r>
            <w:r w:rsidR="002667C0">
              <w:rPr>
                <w:rFonts w:cs="Times New Roman"/>
              </w:rPr>
              <w:t>d</w:t>
            </w:r>
            <w:r w:rsidR="0059278D" w:rsidRPr="00AC7D49">
              <w:rPr>
                <w:rFonts w:cs="Times New Roman"/>
              </w:rPr>
              <w:t xml:space="preserve">oświadczenie </w:t>
            </w:r>
            <w:r w:rsidR="002667C0">
              <w:rPr>
                <w:rFonts w:cs="Times New Roman"/>
              </w:rPr>
              <w:t>w</w:t>
            </w:r>
            <w:r w:rsidR="0059278D" w:rsidRPr="00AC7D49">
              <w:rPr>
                <w:rFonts w:cs="Times New Roman"/>
              </w:rPr>
              <w:t>nioskodawcy w prowadzeniu działalności gospodarczej nie powinny znaleźć się w LSR.</w:t>
            </w:r>
          </w:p>
        </w:tc>
      </w:tr>
    </w:tbl>
    <w:p w:rsidR="00C70C06" w:rsidRDefault="00C70C06" w:rsidP="006F1C60">
      <w:pPr>
        <w:spacing w:after="60" w:line="20" w:lineRule="atLeast"/>
        <w:rPr>
          <w:rFonts w:cs="Times New Roman"/>
          <w:b/>
          <w:smallCaps/>
          <w:szCs w:val="22"/>
        </w:rPr>
      </w:pPr>
    </w:p>
    <w:p w:rsidR="00FA3569" w:rsidRPr="00AC7D49" w:rsidRDefault="00BB58F7" w:rsidP="006F1C60">
      <w:pPr>
        <w:spacing w:after="60" w:line="20" w:lineRule="atLeast"/>
        <w:rPr>
          <w:rFonts w:cs="Times New Roman"/>
          <w:b/>
          <w:smallCaps/>
          <w:szCs w:val="22"/>
        </w:rPr>
      </w:pPr>
      <w:r w:rsidRPr="00AC7D49">
        <w:rPr>
          <w:rFonts w:cs="Times New Roman"/>
          <w:b/>
          <w:smallCaps/>
          <w:szCs w:val="22"/>
        </w:rPr>
        <w:t>Etap IV Opracowanie zasad monitorowania i ewaluacji</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4"/>
        <w:gridCol w:w="3413"/>
        <w:gridCol w:w="2888"/>
        <w:gridCol w:w="3116"/>
      </w:tblGrid>
      <w:tr w:rsidR="00ED46D8" w:rsidRPr="00AC7D49" w:rsidTr="00CA41BA">
        <w:trPr>
          <w:cantSplit/>
          <w:trHeight w:val="456"/>
        </w:trPr>
        <w:tc>
          <w:tcPr>
            <w:tcW w:w="249" w:type="pct"/>
            <w:shd w:val="clear" w:color="auto" w:fill="CCFF33"/>
            <w:vAlign w:val="center"/>
          </w:tcPr>
          <w:p w:rsidR="00ED46D8" w:rsidRPr="00AC7D49" w:rsidRDefault="00ED46D8" w:rsidP="006F1C60">
            <w:pPr>
              <w:suppressAutoHyphens/>
              <w:autoSpaceDN w:val="0"/>
              <w:spacing w:after="60" w:line="20" w:lineRule="atLeast"/>
              <w:ind w:right="-107"/>
              <w:jc w:val="center"/>
              <w:textAlignment w:val="baseline"/>
              <w:rPr>
                <w:rFonts w:eastAsia="SimSun" w:cs="Times New Roman"/>
                <w:b/>
                <w:kern w:val="3"/>
                <w:lang w:eastAsia="zh-CN" w:bidi="hi-IN"/>
              </w:rPr>
            </w:pPr>
            <w:r w:rsidRPr="00AC7D49">
              <w:rPr>
                <w:rFonts w:eastAsia="SimSun" w:cs="Times New Roman"/>
                <w:b/>
                <w:kern w:val="3"/>
                <w:lang w:eastAsia="zh-CN" w:bidi="hi-IN"/>
              </w:rPr>
              <w:t>Lp.</w:t>
            </w:r>
          </w:p>
        </w:tc>
        <w:tc>
          <w:tcPr>
            <w:tcW w:w="1722" w:type="pct"/>
            <w:shd w:val="clear" w:color="auto" w:fill="CCFF33"/>
            <w:vAlign w:val="center"/>
          </w:tcPr>
          <w:p w:rsidR="00ED46D8" w:rsidRPr="00AC7D49" w:rsidRDefault="00ED46D8"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Metoda</w:t>
            </w:r>
          </w:p>
        </w:tc>
        <w:tc>
          <w:tcPr>
            <w:tcW w:w="1457" w:type="pct"/>
            <w:shd w:val="clear" w:color="auto" w:fill="CCFF33"/>
            <w:vAlign w:val="center"/>
          </w:tcPr>
          <w:p w:rsidR="00ED46D8" w:rsidRPr="00AC7D49" w:rsidRDefault="00ED46D8"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Miejsce (jeżeli dotyczy) i data przeprowadzenia metody oraz liczba uczestników</w:t>
            </w:r>
          </w:p>
        </w:tc>
        <w:tc>
          <w:tcPr>
            <w:tcW w:w="1572" w:type="pct"/>
            <w:shd w:val="clear" w:color="auto" w:fill="CCFF33"/>
            <w:vAlign w:val="center"/>
          </w:tcPr>
          <w:p w:rsidR="00ED46D8" w:rsidRPr="00AC7D49" w:rsidRDefault="00ED46D8" w:rsidP="006F1C60">
            <w:pPr>
              <w:suppressAutoHyphens/>
              <w:autoSpaceDN w:val="0"/>
              <w:spacing w:after="60" w:line="20" w:lineRule="atLeast"/>
              <w:ind w:left="35" w:right="283"/>
              <w:jc w:val="center"/>
              <w:textAlignment w:val="baseline"/>
              <w:rPr>
                <w:rFonts w:eastAsia="SimSun" w:cs="Times New Roman"/>
                <w:b/>
                <w:kern w:val="3"/>
                <w:lang w:eastAsia="zh-CN" w:bidi="hi-IN"/>
              </w:rPr>
            </w:pPr>
            <w:r w:rsidRPr="00AC7D49">
              <w:rPr>
                <w:rFonts w:eastAsia="SimSun" w:cs="Times New Roman"/>
                <w:b/>
                <w:kern w:val="3"/>
                <w:lang w:eastAsia="zh-CN" w:bidi="hi-IN"/>
              </w:rPr>
              <w:t>Grupa docelowa</w:t>
            </w:r>
          </w:p>
        </w:tc>
      </w:tr>
      <w:tr w:rsidR="00ED46D8" w:rsidRPr="00AC7D49" w:rsidTr="00CA41BA">
        <w:trPr>
          <w:cantSplit/>
          <w:trHeight w:val="20"/>
        </w:trPr>
        <w:tc>
          <w:tcPr>
            <w:tcW w:w="249" w:type="pct"/>
            <w:vAlign w:val="center"/>
          </w:tcPr>
          <w:p w:rsidR="00ED46D8" w:rsidRPr="00AC7D49" w:rsidRDefault="00ED46D8" w:rsidP="006F1C60">
            <w:pPr>
              <w:spacing w:after="60" w:line="20" w:lineRule="atLeast"/>
              <w:jc w:val="center"/>
              <w:rPr>
                <w:rFonts w:cs="Times New Roman"/>
                <w:b/>
              </w:rPr>
            </w:pPr>
            <w:r w:rsidRPr="00AC7D49">
              <w:rPr>
                <w:rFonts w:cs="Times New Roman"/>
                <w:b/>
              </w:rPr>
              <w:t>1</w:t>
            </w:r>
          </w:p>
        </w:tc>
        <w:tc>
          <w:tcPr>
            <w:tcW w:w="172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b/>
              </w:rPr>
              <w:t>Dyskusja reprezentantów grup</w:t>
            </w:r>
            <w:r w:rsidRPr="00AC7D49">
              <w:rPr>
                <w:rFonts w:cs="Times New Roman"/>
              </w:rPr>
              <w:t xml:space="preserve"> w </w:t>
            </w:r>
            <w:r w:rsidR="00141734" w:rsidRPr="00AC7D49">
              <w:rPr>
                <w:rFonts w:cs="Times New Roman"/>
              </w:rPr>
              <w:t> </w:t>
            </w:r>
            <w:r w:rsidRPr="00AC7D49">
              <w:rPr>
                <w:rFonts w:cs="Times New Roman"/>
              </w:rPr>
              <w:t>zakresie identyfikacji elementów L</w:t>
            </w:r>
            <w:r w:rsidR="00141734" w:rsidRPr="00AC7D49">
              <w:rPr>
                <w:rFonts w:cs="Times New Roman"/>
              </w:rPr>
              <w:t xml:space="preserve">SR poddanych przyszłej </w:t>
            </w:r>
            <w:r w:rsidRPr="00AC7D49">
              <w:rPr>
                <w:rFonts w:cs="Times New Roman"/>
              </w:rPr>
              <w:t>monitoringowi</w:t>
            </w:r>
            <w:r w:rsidR="00141734" w:rsidRPr="00AC7D49">
              <w:rPr>
                <w:rFonts w:cs="Times New Roman"/>
              </w:rPr>
              <w:t xml:space="preserve"> i ocenie</w:t>
            </w:r>
          </w:p>
        </w:tc>
        <w:tc>
          <w:tcPr>
            <w:tcW w:w="1457" w:type="pct"/>
            <w:vAlign w:val="center"/>
          </w:tcPr>
          <w:p w:rsidR="00141734" w:rsidRPr="00AC7D49" w:rsidRDefault="003F0A50" w:rsidP="006F1C60">
            <w:pPr>
              <w:spacing w:after="60" w:line="20" w:lineRule="atLeast"/>
              <w:jc w:val="left"/>
              <w:rPr>
                <w:rFonts w:cs="Times New Roman"/>
              </w:rPr>
            </w:pPr>
            <w:r w:rsidRPr="00AC7D49">
              <w:rPr>
                <w:rFonts w:cs="Times New Roman"/>
              </w:rPr>
              <w:t>Biłgoraj</w:t>
            </w:r>
            <w:r w:rsidR="00141734" w:rsidRPr="00AC7D49">
              <w:rPr>
                <w:rFonts w:cs="Times New Roman"/>
              </w:rPr>
              <w:t xml:space="preserve"> – </w:t>
            </w:r>
            <w:r w:rsidRPr="00AC7D49">
              <w:rPr>
                <w:rFonts w:cs="Times New Roman"/>
              </w:rPr>
              <w:t>07.12.2015</w:t>
            </w:r>
          </w:p>
          <w:p w:rsidR="00ED46D8" w:rsidRPr="00AC7D49" w:rsidRDefault="00141734" w:rsidP="006F1C60">
            <w:pPr>
              <w:spacing w:after="60" w:line="20" w:lineRule="atLeast"/>
              <w:rPr>
                <w:rFonts w:cs="Times New Roman"/>
                <w:i/>
                <w:highlight w:val="yellow"/>
              </w:rPr>
            </w:pPr>
            <w:r w:rsidRPr="00AC7D49">
              <w:rPr>
                <w:rFonts w:cs="Times New Roman"/>
                <w:i/>
              </w:rPr>
              <w:t xml:space="preserve">Liczba uczestników – </w:t>
            </w:r>
            <w:r w:rsidR="003F0A50" w:rsidRPr="00AC7D49">
              <w:rPr>
                <w:rFonts w:cs="Times New Roman"/>
                <w:i/>
              </w:rPr>
              <w:t>14</w:t>
            </w:r>
          </w:p>
        </w:tc>
        <w:tc>
          <w:tcPr>
            <w:tcW w:w="157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rPr>
              <w:t>Mieszkańcy obszaru 13 gmin LGD z przedstawicielami wszystkich sektorów</w:t>
            </w:r>
          </w:p>
        </w:tc>
      </w:tr>
      <w:tr w:rsidR="00ED46D8" w:rsidRPr="00AC7D49" w:rsidTr="00CA41BA">
        <w:trPr>
          <w:cantSplit/>
          <w:trHeight w:val="20"/>
        </w:trPr>
        <w:tc>
          <w:tcPr>
            <w:tcW w:w="249" w:type="pct"/>
            <w:vAlign w:val="center"/>
          </w:tcPr>
          <w:p w:rsidR="00ED46D8" w:rsidRPr="00AC7D49" w:rsidRDefault="00ED46D8" w:rsidP="006F1C60">
            <w:pPr>
              <w:spacing w:after="60" w:line="20" w:lineRule="atLeast"/>
              <w:jc w:val="center"/>
              <w:rPr>
                <w:rFonts w:cs="Times New Roman"/>
                <w:b/>
              </w:rPr>
            </w:pPr>
            <w:r w:rsidRPr="00AC7D49">
              <w:rPr>
                <w:rFonts w:cs="Times New Roman"/>
                <w:b/>
              </w:rPr>
              <w:t>2</w:t>
            </w:r>
          </w:p>
        </w:tc>
        <w:tc>
          <w:tcPr>
            <w:tcW w:w="172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b/>
              </w:rPr>
              <w:t>Warsztaty konsultacyjne</w:t>
            </w:r>
            <w:r w:rsidRPr="00AC7D49">
              <w:rPr>
                <w:rFonts w:cs="Times New Roman"/>
              </w:rPr>
              <w:t xml:space="preserve"> w zakresie opracowania pytań badawczych do ewaluacji LSR przez przedstawicieli grup defaworyzowanych </w:t>
            </w:r>
          </w:p>
        </w:tc>
        <w:tc>
          <w:tcPr>
            <w:tcW w:w="1457" w:type="pct"/>
            <w:vAlign w:val="center"/>
          </w:tcPr>
          <w:p w:rsidR="003B5958" w:rsidRPr="00AC7D49" w:rsidRDefault="003F0A50" w:rsidP="006F1C60">
            <w:pPr>
              <w:spacing w:after="60" w:line="20" w:lineRule="atLeast"/>
              <w:jc w:val="left"/>
              <w:rPr>
                <w:rFonts w:cs="Times New Roman"/>
              </w:rPr>
            </w:pPr>
            <w:r w:rsidRPr="00AC7D49">
              <w:rPr>
                <w:rFonts w:cs="Times New Roman"/>
              </w:rPr>
              <w:t xml:space="preserve">Biłgoraj </w:t>
            </w:r>
            <w:r w:rsidR="003B5958" w:rsidRPr="00AC7D49">
              <w:rPr>
                <w:rFonts w:cs="Times New Roman"/>
              </w:rPr>
              <w:t xml:space="preserve">– </w:t>
            </w:r>
            <w:r w:rsidRPr="00AC7D49">
              <w:rPr>
                <w:rFonts w:cs="Times New Roman"/>
              </w:rPr>
              <w:t>08.12.2015</w:t>
            </w:r>
          </w:p>
          <w:p w:rsidR="00ED46D8" w:rsidRPr="00AC7D49" w:rsidRDefault="003B5958" w:rsidP="006F1C60">
            <w:pPr>
              <w:spacing w:after="60" w:line="20" w:lineRule="atLeast"/>
              <w:rPr>
                <w:rFonts w:cs="Times New Roman"/>
                <w:i/>
                <w:highlight w:val="yellow"/>
              </w:rPr>
            </w:pPr>
            <w:r w:rsidRPr="00AC7D49">
              <w:rPr>
                <w:rFonts w:cs="Times New Roman"/>
                <w:i/>
              </w:rPr>
              <w:t xml:space="preserve">Liczba uczestników – </w:t>
            </w:r>
            <w:r w:rsidR="003F0A50" w:rsidRPr="00AC7D49">
              <w:rPr>
                <w:rFonts w:cs="Times New Roman"/>
                <w:i/>
              </w:rPr>
              <w:t>15</w:t>
            </w:r>
          </w:p>
        </w:tc>
        <w:tc>
          <w:tcPr>
            <w:tcW w:w="157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rPr>
              <w:t>Przedstawiciele grup defaworyzowanych na obszarze LGD</w:t>
            </w:r>
          </w:p>
        </w:tc>
      </w:tr>
      <w:tr w:rsidR="00ED46D8" w:rsidRPr="00AC7D49" w:rsidTr="00CA41BA">
        <w:trPr>
          <w:cantSplit/>
          <w:trHeight w:val="20"/>
        </w:trPr>
        <w:tc>
          <w:tcPr>
            <w:tcW w:w="249" w:type="pct"/>
            <w:vAlign w:val="center"/>
          </w:tcPr>
          <w:p w:rsidR="00ED46D8" w:rsidRPr="00AC7D49" w:rsidRDefault="00ED46D8" w:rsidP="006F1C60">
            <w:pPr>
              <w:spacing w:after="60" w:line="20" w:lineRule="atLeast"/>
              <w:jc w:val="center"/>
              <w:rPr>
                <w:rFonts w:cs="Times New Roman"/>
                <w:b/>
              </w:rPr>
            </w:pPr>
            <w:r w:rsidRPr="00AC7D49">
              <w:rPr>
                <w:rFonts w:cs="Times New Roman"/>
                <w:b/>
              </w:rPr>
              <w:lastRenderedPageBreak/>
              <w:t>3</w:t>
            </w:r>
          </w:p>
        </w:tc>
        <w:tc>
          <w:tcPr>
            <w:tcW w:w="1722" w:type="pct"/>
            <w:vAlign w:val="center"/>
          </w:tcPr>
          <w:p w:rsidR="00ED46D8" w:rsidRPr="00AC7D49" w:rsidRDefault="00ED46D8" w:rsidP="006F1C60">
            <w:pPr>
              <w:spacing w:after="60" w:line="20" w:lineRule="atLeast"/>
              <w:jc w:val="left"/>
              <w:rPr>
                <w:rFonts w:cs="Times New Roman"/>
                <w:b/>
                <w:highlight w:val="yellow"/>
              </w:rPr>
            </w:pPr>
            <w:r w:rsidRPr="00AC7D49">
              <w:rPr>
                <w:rFonts w:cs="Times New Roman"/>
                <w:b/>
              </w:rPr>
              <w:t xml:space="preserve">Forum lokalne </w:t>
            </w:r>
            <w:r w:rsidR="00DD523C" w:rsidRPr="00AC7D49">
              <w:rPr>
                <w:rFonts w:cs="Times New Roman"/>
              </w:rPr>
              <w:t>z </w:t>
            </w:r>
            <w:r w:rsidRPr="00AC7D49">
              <w:rPr>
                <w:rFonts w:cs="Times New Roman"/>
              </w:rPr>
              <w:t>przedstawicielami wszystkic</w:t>
            </w:r>
            <w:r w:rsidR="00DD523C" w:rsidRPr="00AC7D49">
              <w:rPr>
                <w:rFonts w:cs="Times New Roman"/>
              </w:rPr>
              <w:t>h gmin w </w:t>
            </w:r>
            <w:r w:rsidR="00D85676" w:rsidRPr="00AC7D49">
              <w:rPr>
                <w:rFonts w:cs="Times New Roman"/>
              </w:rPr>
              <w:t>zakresie omówienia i </w:t>
            </w:r>
            <w:r w:rsidRPr="00AC7D49">
              <w:rPr>
                <w:rFonts w:cs="Times New Roman"/>
              </w:rPr>
              <w:t>konsultacji procedur monitoringu i ewaluacji</w:t>
            </w:r>
            <w:r w:rsidRPr="00AC7D49">
              <w:rPr>
                <w:rFonts w:cs="Times New Roman"/>
                <w:b/>
              </w:rPr>
              <w:t xml:space="preserve"> </w:t>
            </w:r>
          </w:p>
        </w:tc>
        <w:tc>
          <w:tcPr>
            <w:tcW w:w="1457" w:type="pct"/>
            <w:vAlign w:val="center"/>
          </w:tcPr>
          <w:p w:rsidR="00D85676" w:rsidRPr="00AC7D49" w:rsidRDefault="003F0A50" w:rsidP="006F1C60">
            <w:pPr>
              <w:spacing w:after="60" w:line="20" w:lineRule="atLeast"/>
              <w:jc w:val="left"/>
              <w:rPr>
                <w:rFonts w:cs="Times New Roman"/>
              </w:rPr>
            </w:pPr>
            <w:r w:rsidRPr="00AC7D49">
              <w:rPr>
                <w:rFonts w:cs="Times New Roman"/>
              </w:rPr>
              <w:t>Biłgoraj</w:t>
            </w:r>
            <w:r w:rsidR="00D85676" w:rsidRPr="00AC7D49">
              <w:rPr>
                <w:rFonts w:cs="Times New Roman"/>
              </w:rPr>
              <w:t xml:space="preserve"> – </w:t>
            </w:r>
            <w:r w:rsidRPr="00AC7D49">
              <w:rPr>
                <w:rFonts w:cs="Times New Roman"/>
              </w:rPr>
              <w:t>11.12.2015</w:t>
            </w:r>
          </w:p>
          <w:p w:rsidR="00ED46D8" w:rsidRPr="00AC7D49" w:rsidRDefault="00D85676" w:rsidP="006F1C60">
            <w:pPr>
              <w:spacing w:after="60" w:line="20" w:lineRule="atLeast"/>
              <w:rPr>
                <w:rFonts w:cs="Times New Roman"/>
                <w:i/>
                <w:highlight w:val="yellow"/>
              </w:rPr>
            </w:pPr>
            <w:r w:rsidRPr="00AC7D49">
              <w:rPr>
                <w:rFonts w:cs="Times New Roman"/>
                <w:i/>
              </w:rPr>
              <w:t xml:space="preserve">Liczba uczestników – </w:t>
            </w:r>
            <w:r w:rsidR="003F0A50" w:rsidRPr="00AC7D49">
              <w:rPr>
                <w:rFonts w:cs="Times New Roman"/>
                <w:i/>
              </w:rPr>
              <w:t>13</w:t>
            </w:r>
          </w:p>
        </w:tc>
        <w:tc>
          <w:tcPr>
            <w:tcW w:w="157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rPr>
              <w:t xml:space="preserve">Mieszkańcy obszaru 13 gmin LGD z przedstawicielami wszystkich sektorów </w:t>
            </w:r>
          </w:p>
        </w:tc>
      </w:tr>
      <w:tr w:rsidR="00ED46D8" w:rsidRPr="00AC7D49" w:rsidTr="00CA41BA">
        <w:trPr>
          <w:cantSplit/>
          <w:trHeight w:val="20"/>
        </w:trPr>
        <w:tc>
          <w:tcPr>
            <w:tcW w:w="249" w:type="pct"/>
            <w:vAlign w:val="center"/>
          </w:tcPr>
          <w:p w:rsidR="00ED46D8" w:rsidRPr="00AC7D49" w:rsidRDefault="00ED46D8" w:rsidP="006F1C60">
            <w:pPr>
              <w:spacing w:after="60" w:line="20" w:lineRule="atLeast"/>
              <w:jc w:val="center"/>
              <w:rPr>
                <w:rFonts w:cs="Times New Roman"/>
                <w:b/>
              </w:rPr>
            </w:pPr>
            <w:r w:rsidRPr="00AC7D49">
              <w:rPr>
                <w:rFonts w:cs="Times New Roman"/>
                <w:b/>
              </w:rPr>
              <w:t>4</w:t>
            </w:r>
          </w:p>
        </w:tc>
        <w:tc>
          <w:tcPr>
            <w:tcW w:w="172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b/>
              </w:rPr>
              <w:t>Sondaż telefoniczny</w:t>
            </w:r>
            <w:r w:rsidR="00D85676" w:rsidRPr="00AC7D49">
              <w:rPr>
                <w:rFonts w:cs="Times New Roman"/>
              </w:rPr>
              <w:t xml:space="preserve"> w zakresie identyfikacji</w:t>
            </w:r>
            <w:r w:rsidRPr="00AC7D49">
              <w:rPr>
                <w:rFonts w:cs="Times New Roman"/>
              </w:rPr>
              <w:t xml:space="preserve"> źró</w:t>
            </w:r>
            <w:r w:rsidR="00D85676" w:rsidRPr="00AC7D49">
              <w:rPr>
                <w:rFonts w:cs="Times New Roman"/>
              </w:rPr>
              <w:t>deł weryfikacji danych i </w:t>
            </w:r>
            <w:r w:rsidRPr="00AC7D49">
              <w:rPr>
                <w:rFonts w:cs="Times New Roman"/>
              </w:rPr>
              <w:t xml:space="preserve">powodów aktualizacji </w:t>
            </w:r>
            <w:r w:rsidR="00D85676" w:rsidRPr="00AC7D49">
              <w:rPr>
                <w:rFonts w:cs="Times New Roman"/>
              </w:rPr>
              <w:t>LSR</w:t>
            </w:r>
          </w:p>
        </w:tc>
        <w:tc>
          <w:tcPr>
            <w:tcW w:w="1457" w:type="pct"/>
            <w:vAlign w:val="center"/>
          </w:tcPr>
          <w:p w:rsidR="00ED46D8" w:rsidRPr="00AC7D49" w:rsidRDefault="00ED46D8" w:rsidP="006F1C60">
            <w:pPr>
              <w:spacing w:after="60" w:line="20" w:lineRule="atLeast"/>
              <w:jc w:val="left"/>
              <w:rPr>
                <w:rFonts w:cs="Times New Roman"/>
              </w:rPr>
            </w:pPr>
            <w:r w:rsidRPr="00AC7D49">
              <w:rPr>
                <w:rFonts w:cs="Times New Roman"/>
              </w:rPr>
              <w:t>02.12</w:t>
            </w:r>
            <w:r w:rsidR="00D85676" w:rsidRPr="00AC7D49">
              <w:rPr>
                <w:rFonts w:cs="Times New Roman"/>
              </w:rPr>
              <w:t>.2015-04.12.</w:t>
            </w:r>
            <w:r w:rsidRPr="00AC7D49">
              <w:rPr>
                <w:rFonts w:cs="Times New Roman"/>
              </w:rPr>
              <w:t>2015</w:t>
            </w:r>
          </w:p>
          <w:p w:rsidR="00D85676" w:rsidRPr="00AC7D49" w:rsidRDefault="00D85676" w:rsidP="006F1C60">
            <w:pPr>
              <w:spacing w:after="60" w:line="20" w:lineRule="atLeast"/>
              <w:jc w:val="left"/>
              <w:rPr>
                <w:rFonts w:cs="Times New Roman"/>
                <w:i/>
                <w:highlight w:val="yellow"/>
              </w:rPr>
            </w:pPr>
            <w:r w:rsidRPr="00AC7D49">
              <w:rPr>
                <w:rFonts w:cs="Times New Roman"/>
                <w:i/>
              </w:rPr>
              <w:t>Liczba osób, z którymi przeprowadzono sondaż – 10</w:t>
            </w:r>
          </w:p>
        </w:tc>
        <w:tc>
          <w:tcPr>
            <w:tcW w:w="1572" w:type="pct"/>
            <w:vAlign w:val="center"/>
          </w:tcPr>
          <w:p w:rsidR="00ED46D8" w:rsidRPr="00AC7D49" w:rsidRDefault="00ED46D8" w:rsidP="006F1C60">
            <w:pPr>
              <w:spacing w:after="60" w:line="20" w:lineRule="atLeast"/>
              <w:jc w:val="left"/>
              <w:rPr>
                <w:rFonts w:cs="Times New Roman"/>
                <w:highlight w:val="yellow"/>
              </w:rPr>
            </w:pPr>
            <w:r w:rsidRPr="00AC7D49">
              <w:rPr>
                <w:rFonts w:cs="Times New Roman"/>
              </w:rPr>
              <w:t>Mieszkańcy obszaru 13 gmin LGD z przedstawicielami wszystkich sektorów</w:t>
            </w:r>
          </w:p>
        </w:tc>
      </w:tr>
      <w:tr w:rsidR="00ED46D8" w:rsidRPr="00AC7D49" w:rsidTr="00CA41BA">
        <w:trPr>
          <w:cantSplit/>
          <w:trHeight w:val="20"/>
        </w:trPr>
        <w:tc>
          <w:tcPr>
            <w:tcW w:w="5000" w:type="pct"/>
            <w:gridSpan w:val="4"/>
            <w:vAlign w:val="center"/>
          </w:tcPr>
          <w:p w:rsidR="00ED46D8" w:rsidRPr="00AC7D49" w:rsidRDefault="00ED46D8" w:rsidP="006F1C60">
            <w:pPr>
              <w:spacing w:after="60" w:line="20" w:lineRule="atLeast"/>
              <w:jc w:val="left"/>
              <w:rPr>
                <w:rFonts w:cs="Times New Roman"/>
                <w:b/>
                <w:i/>
              </w:rPr>
            </w:pPr>
            <w:r w:rsidRPr="00AC7D49">
              <w:rPr>
                <w:rFonts w:cs="Times New Roman"/>
                <w:b/>
                <w:i/>
              </w:rPr>
              <w:t>Sposób wykorzystania metod  i analiza wniosków z konsultacji</w:t>
            </w:r>
          </w:p>
          <w:p w:rsidR="00ED46D8" w:rsidRPr="00AC7D49" w:rsidRDefault="00EA3B5E" w:rsidP="006F1C60">
            <w:pPr>
              <w:spacing w:after="60" w:line="20" w:lineRule="atLeast"/>
              <w:rPr>
                <w:rFonts w:cs="Times New Roman"/>
              </w:rPr>
            </w:pPr>
            <w:r w:rsidRPr="00AC7D49">
              <w:rPr>
                <w:rFonts w:cs="Times New Roman"/>
              </w:rPr>
              <w:t>Metody partycypacji społecznej zastosowane w IV etapie konsultacji przyczyniły się do opracowania zasad monitoringu</w:t>
            </w:r>
            <w:r w:rsidR="00A741E0" w:rsidRPr="00AC7D49">
              <w:rPr>
                <w:rFonts w:cs="Times New Roman"/>
              </w:rPr>
              <w:t xml:space="preserve"> i </w:t>
            </w:r>
            <w:r w:rsidRPr="00AC7D49">
              <w:rPr>
                <w:rFonts w:cs="Times New Roman"/>
              </w:rPr>
              <w:t>ewaluacji LSR</w:t>
            </w:r>
            <w:r w:rsidR="00F80D44" w:rsidRPr="00AC7D49">
              <w:rPr>
                <w:rFonts w:cs="Times New Roman"/>
              </w:rPr>
              <w:t>, umieszczonych w rozdziale XI. Monitoring i ewaluacja</w:t>
            </w:r>
            <w:r w:rsidRPr="00AC7D49">
              <w:rPr>
                <w:rFonts w:cs="Times New Roman"/>
              </w:rPr>
              <w:t>. Podczas Dyskusji reprezentantów grup zidentyfikowano elementy podlegające monitoringowi (</w:t>
            </w:r>
            <w:r w:rsidR="00A741E0" w:rsidRPr="00AC7D49">
              <w:rPr>
                <w:rFonts w:cs="Times New Roman"/>
              </w:rPr>
              <w:t>Wskaźniki realizacji LSR, Harmonogram ogłaszanych konkursów, Budżet LSR, Pracownicy i funkcjonowanie biura LGD) oraz ewaluacji (Realizacja celów i wskaźników LSR; Kryteria i procedury wyboru operacji; Budżet LSR i harmonogram naboru wniosków; Plan komunikacji; Działalność LGD, pracownicy, funkcjonowanie biura, udzielane doradztwo; Rozpoznawalność LGD). Podczas warsztatów konsultacyjnych do wypracowanych elementów podlegających monitoringowi i ewaluacji przyporządkowano pytania badawcze. Forum lokalne było spotkaniem, na którym omówiono i skonsultowano z mieszkańcami procedury monitoringu i ewaluacji. Ostatnią metodą w tym etapie był sondaż telefoniczny na temat źródeł weryfikacji danych i powodów aktualizacji LSR. Według</w:t>
            </w:r>
            <w:r w:rsidR="00730569" w:rsidRPr="00AC7D49">
              <w:rPr>
                <w:rFonts w:cs="Times New Roman"/>
              </w:rPr>
              <w:t xml:space="preserve"> wszystkich</w:t>
            </w:r>
            <w:r w:rsidR="00A741E0" w:rsidRPr="00AC7D49">
              <w:rPr>
                <w:rFonts w:cs="Times New Roman"/>
              </w:rPr>
              <w:t xml:space="preserve"> osób, z którymi był przeprowadzony </w:t>
            </w:r>
            <w:r w:rsidR="00BF61C0" w:rsidRPr="00AC7D49">
              <w:rPr>
                <w:rFonts w:cs="Times New Roman"/>
              </w:rPr>
              <w:t xml:space="preserve">rozpoczęcie procesu aktualizacji LSR powinna spowodować </w:t>
            </w:r>
            <w:r w:rsidR="00730569" w:rsidRPr="00AC7D49">
              <w:rPr>
                <w:rFonts w:cs="Times New Roman"/>
              </w:rPr>
              <w:t>zmiana budżetu, celów i wskaźników oraz kryteriów wyboru. Źródła danych jakie zostały wskazane to ankietyzacja mieszkańców, ankietyzacja beneficjentów oraz poprzednie raporty ewaluacyjne. Według respondentów monitoring powinien być przeprowadzany co roku, natomiast ewaluacja co dwa lata.</w:t>
            </w:r>
          </w:p>
        </w:tc>
      </w:tr>
    </w:tbl>
    <w:p w:rsidR="0013788A" w:rsidRPr="00AC7D49" w:rsidRDefault="0013788A" w:rsidP="006F1C60">
      <w:pPr>
        <w:spacing w:after="60" w:line="20" w:lineRule="atLeast"/>
        <w:rPr>
          <w:rFonts w:cs="Times New Roman"/>
          <w:b/>
          <w:szCs w:val="22"/>
        </w:rPr>
      </w:pPr>
    </w:p>
    <w:p w:rsidR="00FA3569" w:rsidRPr="00AC7D49" w:rsidRDefault="00BB58F7" w:rsidP="006F1C60">
      <w:pPr>
        <w:spacing w:after="60" w:line="20" w:lineRule="atLeast"/>
        <w:rPr>
          <w:rFonts w:cs="Times New Roman"/>
          <w:b/>
          <w:smallCaps/>
          <w:szCs w:val="22"/>
        </w:rPr>
      </w:pPr>
      <w:r w:rsidRPr="00AC7D49">
        <w:rPr>
          <w:rFonts w:cs="Times New Roman"/>
          <w:b/>
          <w:smallCaps/>
          <w:szCs w:val="22"/>
        </w:rPr>
        <w:t xml:space="preserve">Etap </w:t>
      </w:r>
      <w:r w:rsidR="002D1D76" w:rsidRPr="00AC7D49">
        <w:rPr>
          <w:rFonts w:cs="Times New Roman"/>
          <w:b/>
          <w:smallCaps/>
          <w:szCs w:val="22"/>
        </w:rPr>
        <w:t>V</w:t>
      </w:r>
      <w:r w:rsidRPr="00AC7D49">
        <w:rPr>
          <w:rFonts w:cs="Times New Roman"/>
          <w:b/>
          <w:smallCaps/>
          <w:szCs w:val="22"/>
        </w:rPr>
        <w:t xml:space="preserve"> Przygotowanie planu komunikacyjnego w odniesieniu do realizacji LSR</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93"/>
        <w:gridCol w:w="3281"/>
        <w:gridCol w:w="3150"/>
        <w:gridCol w:w="2987"/>
      </w:tblGrid>
      <w:tr w:rsidR="00295DA3" w:rsidRPr="00AC7D49" w:rsidTr="00C70C06">
        <w:trPr>
          <w:trHeight w:val="456"/>
        </w:trPr>
        <w:tc>
          <w:tcPr>
            <w:tcW w:w="249" w:type="pct"/>
            <w:shd w:val="clear" w:color="auto" w:fill="CCFF33"/>
            <w:vAlign w:val="center"/>
          </w:tcPr>
          <w:p w:rsidR="00AF159F" w:rsidRPr="00AC7D49" w:rsidRDefault="00AF159F" w:rsidP="006F1C60">
            <w:pPr>
              <w:suppressAutoHyphens/>
              <w:autoSpaceDN w:val="0"/>
              <w:spacing w:after="60" w:line="20" w:lineRule="atLeast"/>
              <w:ind w:right="-107"/>
              <w:jc w:val="center"/>
              <w:textAlignment w:val="baseline"/>
              <w:rPr>
                <w:rFonts w:eastAsia="SimSun" w:cs="Times New Roman"/>
                <w:b/>
                <w:kern w:val="3"/>
                <w:lang w:eastAsia="zh-CN" w:bidi="hi-IN"/>
              </w:rPr>
            </w:pPr>
            <w:r w:rsidRPr="00AC7D49">
              <w:rPr>
                <w:rFonts w:eastAsia="SimSun" w:cs="Times New Roman"/>
                <w:b/>
                <w:kern w:val="3"/>
                <w:lang w:eastAsia="zh-CN" w:bidi="hi-IN"/>
              </w:rPr>
              <w:t>Lp.</w:t>
            </w:r>
          </w:p>
        </w:tc>
        <w:tc>
          <w:tcPr>
            <w:tcW w:w="1655" w:type="pct"/>
            <w:shd w:val="clear" w:color="auto" w:fill="CCFF33"/>
            <w:vAlign w:val="center"/>
          </w:tcPr>
          <w:p w:rsidR="00AF159F" w:rsidRPr="00AC7D49" w:rsidRDefault="00AF159F"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Metoda</w:t>
            </w:r>
          </w:p>
        </w:tc>
        <w:tc>
          <w:tcPr>
            <w:tcW w:w="1589" w:type="pct"/>
            <w:shd w:val="clear" w:color="auto" w:fill="CCFF33"/>
            <w:vAlign w:val="center"/>
          </w:tcPr>
          <w:p w:rsidR="00AF159F" w:rsidRPr="00AC7D49" w:rsidRDefault="00AF159F" w:rsidP="006F1C60">
            <w:pPr>
              <w:suppressAutoHyphens/>
              <w:autoSpaceDN w:val="0"/>
              <w:spacing w:after="60" w:line="20" w:lineRule="atLeast"/>
              <w:ind w:right="283"/>
              <w:jc w:val="center"/>
              <w:textAlignment w:val="baseline"/>
              <w:rPr>
                <w:rFonts w:eastAsia="SimSun" w:cs="Times New Roman"/>
                <w:b/>
                <w:kern w:val="3"/>
                <w:lang w:eastAsia="zh-CN" w:bidi="hi-IN"/>
              </w:rPr>
            </w:pPr>
            <w:r w:rsidRPr="00AC7D49">
              <w:rPr>
                <w:rFonts w:eastAsia="SimSun" w:cs="Times New Roman"/>
                <w:b/>
                <w:kern w:val="3"/>
                <w:lang w:eastAsia="zh-CN" w:bidi="hi-IN"/>
              </w:rPr>
              <w:t>Miejsce (jeżeli dotyczy) i data przeprowadzenia metody oraz liczba uczestników</w:t>
            </w:r>
          </w:p>
        </w:tc>
        <w:tc>
          <w:tcPr>
            <w:tcW w:w="1506" w:type="pct"/>
            <w:shd w:val="clear" w:color="auto" w:fill="CCFF33"/>
            <w:vAlign w:val="center"/>
          </w:tcPr>
          <w:p w:rsidR="00AF159F" w:rsidRPr="00AC7D49" w:rsidRDefault="00AF159F" w:rsidP="006F1C60">
            <w:pPr>
              <w:suppressAutoHyphens/>
              <w:autoSpaceDN w:val="0"/>
              <w:spacing w:after="60" w:line="20" w:lineRule="atLeast"/>
              <w:ind w:left="35" w:right="283"/>
              <w:jc w:val="center"/>
              <w:textAlignment w:val="baseline"/>
              <w:rPr>
                <w:rFonts w:eastAsia="SimSun" w:cs="Times New Roman"/>
                <w:b/>
                <w:kern w:val="3"/>
                <w:lang w:eastAsia="zh-CN" w:bidi="hi-IN"/>
              </w:rPr>
            </w:pPr>
            <w:r w:rsidRPr="00AC7D49">
              <w:rPr>
                <w:rFonts w:eastAsia="SimSun" w:cs="Times New Roman"/>
                <w:b/>
                <w:kern w:val="3"/>
                <w:lang w:eastAsia="zh-CN" w:bidi="hi-IN"/>
              </w:rPr>
              <w:t>Grupa docelowa</w:t>
            </w:r>
          </w:p>
        </w:tc>
      </w:tr>
      <w:tr w:rsidR="00295DA3" w:rsidRPr="00AC7D49" w:rsidTr="00C70C06">
        <w:trPr>
          <w:trHeight w:val="20"/>
        </w:trPr>
        <w:tc>
          <w:tcPr>
            <w:tcW w:w="249" w:type="pct"/>
            <w:shd w:val="clear" w:color="auto" w:fill="FFFFFF" w:themeFill="background1"/>
            <w:vAlign w:val="center"/>
          </w:tcPr>
          <w:p w:rsidR="00244055" w:rsidRPr="00AC7D49" w:rsidRDefault="00244055" w:rsidP="006F1C60">
            <w:pPr>
              <w:spacing w:after="60" w:line="20" w:lineRule="atLeast"/>
              <w:jc w:val="center"/>
              <w:rPr>
                <w:rFonts w:cs="Times New Roman"/>
                <w:b/>
              </w:rPr>
            </w:pPr>
            <w:r w:rsidRPr="00AC7D49">
              <w:rPr>
                <w:rFonts w:cs="Times New Roman"/>
                <w:b/>
              </w:rPr>
              <w:t>1</w:t>
            </w:r>
          </w:p>
        </w:tc>
        <w:tc>
          <w:tcPr>
            <w:tcW w:w="1655" w:type="pct"/>
            <w:shd w:val="clear" w:color="auto" w:fill="FFFFFF" w:themeFill="background1"/>
            <w:vAlign w:val="center"/>
          </w:tcPr>
          <w:p w:rsidR="00244055" w:rsidRPr="00AC7D49" w:rsidRDefault="00244055" w:rsidP="006F1C60">
            <w:pPr>
              <w:spacing w:after="60" w:line="20" w:lineRule="atLeast"/>
              <w:jc w:val="left"/>
              <w:rPr>
                <w:rFonts w:cs="Times New Roman"/>
              </w:rPr>
            </w:pPr>
            <w:r w:rsidRPr="00AC7D49">
              <w:rPr>
                <w:rFonts w:cs="Times New Roman"/>
                <w:b/>
              </w:rPr>
              <w:t>Ankieta</w:t>
            </w:r>
            <w:r w:rsidRPr="00AC7D49">
              <w:rPr>
                <w:rFonts w:cs="Times New Roman"/>
              </w:rPr>
              <w:t xml:space="preserve"> na temat najskuteczniejszych środków przekazu wykorzystanych do realizacji LSR</w:t>
            </w:r>
          </w:p>
        </w:tc>
        <w:tc>
          <w:tcPr>
            <w:tcW w:w="1589" w:type="pct"/>
            <w:shd w:val="clear" w:color="auto" w:fill="FFFFFF" w:themeFill="background1"/>
            <w:vAlign w:val="center"/>
          </w:tcPr>
          <w:p w:rsidR="00244055" w:rsidRPr="00AC7D49" w:rsidRDefault="008365C7" w:rsidP="006F1C60">
            <w:pPr>
              <w:spacing w:after="60" w:line="20" w:lineRule="atLeast"/>
              <w:jc w:val="left"/>
              <w:rPr>
                <w:rFonts w:cs="Times New Roman"/>
              </w:rPr>
            </w:pPr>
            <w:r w:rsidRPr="00AC7D49">
              <w:rPr>
                <w:rFonts w:cs="Times New Roman"/>
              </w:rPr>
              <w:t>Biłgoraj</w:t>
            </w:r>
            <w:r w:rsidR="00244055" w:rsidRPr="00AC7D49">
              <w:rPr>
                <w:rFonts w:cs="Times New Roman"/>
              </w:rPr>
              <w:t xml:space="preserve"> – </w:t>
            </w:r>
            <w:r w:rsidR="003D4105" w:rsidRPr="00AC7D49">
              <w:rPr>
                <w:rFonts w:cs="Times New Roman"/>
              </w:rPr>
              <w:t>14</w:t>
            </w:r>
            <w:r w:rsidR="00244055" w:rsidRPr="00AC7D49">
              <w:rPr>
                <w:rFonts w:cs="Times New Roman"/>
              </w:rPr>
              <w:t>.12.2015</w:t>
            </w:r>
          </w:p>
          <w:p w:rsidR="007F124D" w:rsidRPr="00AC7D49" w:rsidRDefault="007F124D" w:rsidP="006F1C60">
            <w:pPr>
              <w:spacing w:after="60" w:line="20" w:lineRule="atLeast"/>
              <w:jc w:val="left"/>
              <w:rPr>
                <w:rFonts w:cs="Times New Roman"/>
                <w:i/>
              </w:rPr>
            </w:pPr>
            <w:r w:rsidRPr="00AC7D49">
              <w:rPr>
                <w:rFonts w:cs="Times New Roman"/>
                <w:i/>
              </w:rPr>
              <w:t xml:space="preserve">Liczba osób, które wypełniły ankietę – </w:t>
            </w:r>
            <w:r w:rsidR="003D4105" w:rsidRPr="00AC7D49">
              <w:rPr>
                <w:rFonts w:cs="Times New Roman"/>
                <w:i/>
              </w:rPr>
              <w:t>12</w:t>
            </w:r>
          </w:p>
        </w:tc>
        <w:tc>
          <w:tcPr>
            <w:tcW w:w="1506" w:type="pct"/>
            <w:shd w:val="clear" w:color="auto" w:fill="FFFFFF" w:themeFill="background1"/>
            <w:vAlign w:val="center"/>
          </w:tcPr>
          <w:p w:rsidR="00244055" w:rsidRPr="00AC7D49" w:rsidRDefault="00244055" w:rsidP="006F1C60">
            <w:pPr>
              <w:spacing w:after="60" w:line="20" w:lineRule="atLeast"/>
              <w:jc w:val="left"/>
              <w:rPr>
                <w:rFonts w:cs="Times New Roman"/>
              </w:rPr>
            </w:pPr>
            <w:r w:rsidRPr="00AC7D49">
              <w:rPr>
                <w:rFonts w:cs="Times New Roman"/>
              </w:rPr>
              <w:t>Mieszkańcy obszaru 13 gmin LGD z przedstawicielami wszystkich sektorów</w:t>
            </w:r>
          </w:p>
        </w:tc>
      </w:tr>
      <w:tr w:rsidR="00295DA3" w:rsidRPr="00AC7D49" w:rsidTr="00C70C06">
        <w:trPr>
          <w:trHeight w:val="20"/>
        </w:trPr>
        <w:tc>
          <w:tcPr>
            <w:tcW w:w="249" w:type="pct"/>
            <w:shd w:val="clear" w:color="auto" w:fill="FFFFFF" w:themeFill="background1"/>
            <w:vAlign w:val="center"/>
          </w:tcPr>
          <w:p w:rsidR="00244055" w:rsidRPr="00AC7D49" w:rsidRDefault="00244055" w:rsidP="006F1C60">
            <w:pPr>
              <w:spacing w:after="60" w:line="20" w:lineRule="atLeast"/>
              <w:jc w:val="center"/>
              <w:rPr>
                <w:rFonts w:cs="Times New Roman"/>
                <w:b/>
              </w:rPr>
            </w:pPr>
            <w:r w:rsidRPr="00AC7D49">
              <w:rPr>
                <w:rFonts w:cs="Times New Roman"/>
                <w:b/>
              </w:rPr>
              <w:t>2</w:t>
            </w:r>
          </w:p>
        </w:tc>
        <w:tc>
          <w:tcPr>
            <w:tcW w:w="1655" w:type="pct"/>
            <w:shd w:val="clear" w:color="auto" w:fill="FFFFFF" w:themeFill="background1"/>
            <w:vAlign w:val="center"/>
          </w:tcPr>
          <w:p w:rsidR="00244055" w:rsidRPr="00AC7D49" w:rsidRDefault="00244055" w:rsidP="006F1C60">
            <w:pPr>
              <w:spacing w:after="60" w:line="20" w:lineRule="atLeast"/>
              <w:jc w:val="left"/>
              <w:rPr>
                <w:rFonts w:cs="Times New Roman"/>
                <w:highlight w:val="yellow"/>
              </w:rPr>
            </w:pPr>
            <w:r w:rsidRPr="00AC7D49">
              <w:rPr>
                <w:rFonts w:cs="Times New Roman"/>
                <w:b/>
              </w:rPr>
              <w:t>Wywiad telefoniczny</w:t>
            </w:r>
            <w:r w:rsidRPr="00AC7D49">
              <w:rPr>
                <w:rFonts w:cs="Times New Roman"/>
              </w:rPr>
              <w:t xml:space="preserve"> z przedstawicielami grup defaworyzowanych w </w:t>
            </w:r>
            <w:r w:rsidR="007F124D" w:rsidRPr="00AC7D49">
              <w:rPr>
                <w:rFonts w:cs="Times New Roman"/>
              </w:rPr>
              <w:t>zakresie identyfikacji najtrafniejszych metod komunikacji z tymi grupami</w:t>
            </w:r>
          </w:p>
        </w:tc>
        <w:tc>
          <w:tcPr>
            <w:tcW w:w="1589" w:type="pct"/>
            <w:shd w:val="clear" w:color="auto" w:fill="FFFFFF" w:themeFill="background1"/>
            <w:vAlign w:val="center"/>
          </w:tcPr>
          <w:p w:rsidR="00244055" w:rsidRPr="00AC7D49" w:rsidRDefault="003D4105" w:rsidP="006F1C60">
            <w:pPr>
              <w:spacing w:after="60" w:line="20" w:lineRule="atLeast"/>
              <w:jc w:val="left"/>
              <w:rPr>
                <w:rFonts w:cs="Times New Roman"/>
              </w:rPr>
            </w:pPr>
            <w:r w:rsidRPr="00AC7D49">
              <w:rPr>
                <w:rFonts w:cs="Times New Roman"/>
              </w:rPr>
              <w:t>11.12.2015-15.12.2015</w:t>
            </w:r>
          </w:p>
          <w:p w:rsidR="007F124D" w:rsidRPr="00AC7D49" w:rsidRDefault="007F124D" w:rsidP="006F1C60">
            <w:pPr>
              <w:spacing w:after="60" w:line="20" w:lineRule="atLeast"/>
              <w:jc w:val="left"/>
              <w:rPr>
                <w:rFonts w:cs="Times New Roman"/>
                <w:highlight w:val="yellow"/>
              </w:rPr>
            </w:pPr>
            <w:r w:rsidRPr="00AC7D49">
              <w:rPr>
                <w:rFonts w:cs="Times New Roman"/>
                <w:i/>
              </w:rPr>
              <w:t xml:space="preserve">Liczba osób, z którymi przeprowadzono wywiad – </w:t>
            </w:r>
            <w:r w:rsidR="003D4105" w:rsidRPr="00AC7D49">
              <w:rPr>
                <w:rFonts w:cs="Times New Roman"/>
                <w:i/>
              </w:rPr>
              <w:t>10</w:t>
            </w:r>
          </w:p>
        </w:tc>
        <w:tc>
          <w:tcPr>
            <w:tcW w:w="1506" w:type="pct"/>
            <w:shd w:val="clear" w:color="auto" w:fill="FFFFFF" w:themeFill="background1"/>
            <w:vAlign w:val="center"/>
          </w:tcPr>
          <w:p w:rsidR="00244055" w:rsidRPr="00AC7D49" w:rsidRDefault="00244055" w:rsidP="006F1C60">
            <w:pPr>
              <w:spacing w:after="60" w:line="20" w:lineRule="atLeast"/>
              <w:jc w:val="left"/>
              <w:rPr>
                <w:rFonts w:cs="Times New Roman"/>
              </w:rPr>
            </w:pPr>
            <w:r w:rsidRPr="00AC7D49">
              <w:rPr>
                <w:rFonts w:cs="Times New Roman"/>
              </w:rPr>
              <w:t>Mieszkańcy obszaru 13 gmin LGD z przedstawicielami wszystkich sektorów</w:t>
            </w:r>
          </w:p>
        </w:tc>
      </w:tr>
      <w:tr w:rsidR="00295DA3" w:rsidRPr="00AC7D49" w:rsidTr="00C70C06">
        <w:trPr>
          <w:trHeight w:val="20"/>
        </w:trPr>
        <w:tc>
          <w:tcPr>
            <w:tcW w:w="249" w:type="pct"/>
            <w:shd w:val="clear" w:color="auto" w:fill="FFFFFF" w:themeFill="background1"/>
            <w:vAlign w:val="center"/>
          </w:tcPr>
          <w:p w:rsidR="00244055" w:rsidRPr="00AC7D49" w:rsidRDefault="00244055" w:rsidP="006F1C60">
            <w:pPr>
              <w:spacing w:after="60" w:line="20" w:lineRule="atLeast"/>
              <w:jc w:val="center"/>
              <w:rPr>
                <w:rFonts w:cs="Times New Roman"/>
                <w:b/>
              </w:rPr>
            </w:pPr>
            <w:r w:rsidRPr="00AC7D49">
              <w:rPr>
                <w:rFonts w:cs="Times New Roman"/>
                <w:b/>
              </w:rPr>
              <w:t>3</w:t>
            </w:r>
          </w:p>
        </w:tc>
        <w:tc>
          <w:tcPr>
            <w:tcW w:w="1655" w:type="pct"/>
            <w:shd w:val="clear" w:color="auto" w:fill="FFFFFF" w:themeFill="background1"/>
            <w:vAlign w:val="center"/>
          </w:tcPr>
          <w:p w:rsidR="00244055" w:rsidRPr="00AC7D49" w:rsidRDefault="00244055" w:rsidP="006F1C60">
            <w:pPr>
              <w:spacing w:after="60" w:line="20" w:lineRule="atLeast"/>
              <w:jc w:val="left"/>
              <w:rPr>
                <w:rFonts w:cs="Times New Roman"/>
                <w:highlight w:val="yellow"/>
              </w:rPr>
            </w:pPr>
            <w:r w:rsidRPr="00AC7D49">
              <w:rPr>
                <w:rFonts w:cs="Times New Roman"/>
                <w:b/>
              </w:rPr>
              <w:t xml:space="preserve">Zespół roboczy </w:t>
            </w:r>
            <w:r w:rsidRPr="00AC7D49">
              <w:rPr>
                <w:rFonts w:cs="Times New Roman"/>
              </w:rPr>
              <w:t>– dyskusja na temat zakładanych efektów wybranych działań komunikacyjnych</w:t>
            </w:r>
          </w:p>
        </w:tc>
        <w:tc>
          <w:tcPr>
            <w:tcW w:w="1589" w:type="pct"/>
            <w:shd w:val="clear" w:color="auto" w:fill="FFFFFF" w:themeFill="background1"/>
            <w:vAlign w:val="center"/>
          </w:tcPr>
          <w:p w:rsidR="00737137" w:rsidRPr="00AC7D49" w:rsidRDefault="003D4105" w:rsidP="006F1C60">
            <w:pPr>
              <w:spacing w:after="60" w:line="20" w:lineRule="atLeast"/>
              <w:jc w:val="left"/>
              <w:rPr>
                <w:rFonts w:cs="Times New Roman"/>
              </w:rPr>
            </w:pPr>
            <w:r w:rsidRPr="00AC7D49">
              <w:rPr>
                <w:rFonts w:cs="Times New Roman"/>
              </w:rPr>
              <w:t>Biłgoraj</w:t>
            </w:r>
            <w:r w:rsidR="00737137" w:rsidRPr="00AC7D49">
              <w:rPr>
                <w:rFonts w:cs="Times New Roman"/>
              </w:rPr>
              <w:t xml:space="preserve"> – </w:t>
            </w:r>
            <w:r w:rsidRPr="00AC7D49">
              <w:rPr>
                <w:rFonts w:cs="Times New Roman"/>
              </w:rPr>
              <w:t>16.12.2015</w:t>
            </w:r>
          </w:p>
          <w:p w:rsidR="00244055" w:rsidRPr="00AC7D49" w:rsidRDefault="00737137" w:rsidP="006F1C60">
            <w:pPr>
              <w:spacing w:after="60" w:line="20" w:lineRule="atLeast"/>
              <w:jc w:val="left"/>
              <w:rPr>
                <w:rFonts w:cs="Times New Roman"/>
                <w:i/>
                <w:highlight w:val="yellow"/>
              </w:rPr>
            </w:pPr>
            <w:r w:rsidRPr="00AC7D49">
              <w:rPr>
                <w:rFonts w:cs="Times New Roman"/>
                <w:i/>
              </w:rPr>
              <w:t xml:space="preserve">Liczba uczestników – </w:t>
            </w:r>
            <w:r w:rsidR="003D4105" w:rsidRPr="00AC7D49">
              <w:rPr>
                <w:rFonts w:cs="Times New Roman"/>
                <w:i/>
              </w:rPr>
              <w:t>12</w:t>
            </w:r>
          </w:p>
        </w:tc>
        <w:tc>
          <w:tcPr>
            <w:tcW w:w="1506" w:type="pct"/>
            <w:shd w:val="clear" w:color="auto" w:fill="FFFFFF" w:themeFill="background1"/>
            <w:vAlign w:val="center"/>
          </w:tcPr>
          <w:p w:rsidR="00244055" w:rsidRPr="00AC7D49" w:rsidRDefault="00244055" w:rsidP="006F1C60">
            <w:pPr>
              <w:spacing w:after="60" w:line="20" w:lineRule="atLeast"/>
              <w:jc w:val="left"/>
              <w:rPr>
                <w:rFonts w:cs="Times New Roman"/>
              </w:rPr>
            </w:pPr>
            <w:r w:rsidRPr="00AC7D49">
              <w:rPr>
                <w:rFonts w:cs="Times New Roman"/>
              </w:rPr>
              <w:t>Mieszkańcy obszaru 13 gmin LGD z przedstawicielami wszystkich sektorów</w:t>
            </w:r>
          </w:p>
        </w:tc>
      </w:tr>
      <w:tr w:rsidR="00295DA3" w:rsidRPr="00AC7D49" w:rsidTr="00C70C06">
        <w:trPr>
          <w:trHeight w:val="20"/>
        </w:trPr>
        <w:tc>
          <w:tcPr>
            <w:tcW w:w="249" w:type="pct"/>
            <w:shd w:val="clear" w:color="auto" w:fill="FFFFFF" w:themeFill="background1"/>
            <w:vAlign w:val="center"/>
          </w:tcPr>
          <w:p w:rsidR="00244055" w:rsidRPr="00AC7D49" w:rsidRDefault="00244055" w:rsidP="006F1C60">
            <w:pPr>
              <w:spacing w:after="60" w:line="20" w:lineRule="atLeast"/>
              <w:jc w:val="center"/>
              <w:rPr>
                <w:rFonts w:cs="Times New Roman"/>
                <w:b/>
              </w:rPr>
            </w:pPr>
            <w:r w:rsidRPr="00AC7D49">
              <w:rPr>
                <w:rFonts w:cs="Times New Roman"/>
                <w:b/>
              </w:rPr>
              <w:t>4</w:t>
            </w:r>
          </w:p>
        </w:tc>
        <w:tc>
          <w:tcPr>
            <w:tcW w:w="1655" w:type="pct"/>
            <w:shd w:val="clear" w:color="auto" w:fill="FFFFFF" w:themeFill="background1"/>
            <w:vAlign w:val="center"/>
          </w:tcPr>
          <w:p w:rsidR="00244055" w:rsidRPr="00AC7D49" w:rsidRDefault="00244055" w:rsidP="006F1C60">
            <w:pPr>
              <w:spacing w:after="60" w:line="20" w:lineRule="atLeast"/>
              <w:jc w:val="left"/>
              <w:rPr>
                <w:rFonts w:cs="Times New Roman"/>
                <w:highlight w:val="yellow"/>
              </w:rPr>
            </w:pPr>
            <w:r w:rsidRPr="00AC7D49">
              <w:rPr>
                <w:rFonts w:cs="Times New Roman"/>
                <w:b/>
              </w:rPr>
              <w:t>Konferencja uzgodnieniowa</w:t>
            </w:r>
            <w:r w:rsidRPr="00AC7D49">
              <w:rPr>
                <w:rFonts w:cs="Times New Roman"/>
              </w:rPr>
              <w:t xml:space="preserve"> planu komunikacyjnego </w:t>
            </w:r>
          </w:p>
        </w:tc>
        <w:tc>
          <w:tcPr>
            <w:tcW w:w="1589" w:type="pct"/>
            <w:shd w:val="clear" w:color="auto" w:fill="FFFFFF" w:themeFill="background1"/>
            <w:vAlign w:val="center"/>
          </w:tcPr>
          <w:p w:rsidR="00737137" w:rsidRPr="00AC7D49" w:rsidRDefault="003D4105" w:rsidP="006F1C60">
            <w:pPr>
              <w:spacing w:after="60" w:line="20" w:lineRule="atLeast"/>
              <w:jc w:val="left"/>
              <w:rPr>
                <w:rFonts w:cs="Times New Roman"/>
              </w:rPr>
            </w:pPr>
            <w:r w:rsidRPr="00AC7D49">
              <w:rPr>
                <w:rFonts w:cs="Times New Roman"/>
              </w:rPr>
              <w:t>Biłgoraj</w:t>
            </w:r>
            <w:r w:rsidR="00737137" w:rsidRPr="00AC7D49">
              <w:rPr>
                <w:rFonts w:cs="Times New Roman"/>
              </w:rPr>
              <w:t xml:space="preserve"> – </w:t>
            </w:r>
            <w:r w:rsidRPr="00AC7D49">
              <w:rPr>
                <w:rFonts w:cs="Times New Roman"/>
              </w:rPr>
              <w:t>16.12.2015</w:t>
            </w:r>
          </w:p>
          <w:p w:rsidR="00244055" w:rsidRPr="00AC7D49" w:rsidRDefault="00737137" w:rsidP="006F1C60">
            <w:pPr>
              <w:spacing w:after="60" w:line="20" w:lineRule="atLeast"/>
              <w:jc w:val="left"/>
              <w:rPr>
                <w:rFonts w:cs="Times New Roman"/>
                <w:i/>
                <w:highlight w:val="yellow"/>
              </w:rPr>
            </w:pPr>
            <w:r w:rsidRPr="00AC7D49">
              <w:rPr>
                <w:rFonts w:cs="Times New Roman"/>
                <w:i/>
              </w:rPr>
              <w:t xml:space="preserve">Liczba uczestników – </w:t>
            </w:r>
            <w:r w:rsidR="003D4105" w:rsidRPr="00AC7D49">
              <w:rPr>
                <w:rFonts w:cs="Times New Roman"/>
                <w:i/>
              </w:rPr>
              <w:t>13</w:t>
            </w:r>
          </w:p>
        </w:tc>
        <w:tc>
          <w:tcPr>
            <w:tcW w:w="1506" w:type="pct"/>
            <w:shd w:val="clear" w:color="auto" w:fill="FFFFFF" w:themeFill="background1"/>
            <w:vAlign w:val="center"/>
          </w:tcPr>
          <w:p w:rsidR="00244055" w:rsidRPr="00AC7D49" w:rsidRDefault="00244055" w:rsidP="006F1C60">
            <w:pPr>
              <w:spacing w:after="60" w:line="20" w:lineRule="atLeast"/>
              <w:jc w:val="left"/>
              <w:rPr>
                <w:rFonts w:cs="Times New Roman"/>
              </w:rPr>
            </w:pPr>
            <w:r w:rsidRPr="00AC7D49">
              <w:rPr>
                <w:rFonts w:cs="Times New Roman"/>
              </w:rPr>
              <w:t>Mieszkańcy obszaru 13 gmin LGD z przedstawicielami wszystkich sektorów</w:t>
            </w:r>
          </w:p>
        </w:tc>
      </w:tr>
      <w:tr w:rsidR="00AF159F" w:rsidRPr="00AC7D49" w:rsidTr="00C70C06">
        <w:trPr>
          <w:trHeight w:val="20"/>
        </w:trPr>
        <w:tc>
          <w:tcPr>
            <w:tcW w:w="5000" w:type="pct"/>
            <w:gridSpan w:val="4"/>
            <w:shd w:val="clear" w:color="auto" w:fill="FFFFFF" w:themeFill="background1"/>
            <w:vAlign w:val="center"/>
          </w:tcPr>
          <w:p w:rsidR="00AF159F" w:rsidRPr="00AC7D49" w:rsidRDefault="00AF159F" w:rsidP="006F1C60">
            <w:pPr>
              <w:spacing w:after="60" w:line="20" w:lineRule="atLeast"/>
              <w:jc w:val="left"/>
              <w:rPr>
                <w:rFonts w:cs="Times New Roman"/>
                <w:b/>
                <w:i/>
              </w:rPr>
            </w:pPr>
            <w:r w:rsidRPr="00AC7D49">
              <w:rPr>
                <w:rFonts w:cs="Times New Roman"/>
                <w:b/>
                <w:i/>
              </w:rPr>
              <w:t>Sposób wykorzystania metod  i analiza wniosków z konsultacji</w:t>
            </w:r>
          </w:p>
          <w:p w:rsidR="00AF159F" w:rsidRPr="00AC7D49" w:rsidRDefault="0033308F" w:rsidP="006F1C60">
            <w:pPr>
              <w:spacing w:after="60" w:line="20" w:lineRule="atLeast"/>
              <w:rPr>
                <w:rFonts w:cs="Times New Roman"/>
              </w:rPr>
            </w:pPr>
            <w:r w:rsidRPr="00AC7D49">
              <w:rPr>
                <w:rFonts w:cs="Times New Roman"/>
              </w:rPr>
              <w:t xml:space="preserve">Wyniki powyższych metod konsultacji społecznych przyczyniły się do opracowania Planu Komunikacji, stanowiącego załącznik nr 5 do LSR. </w:t>
            </w:r>
            <w:r w:rsidR="00FA15EB" w:rsidRPr="00AC7D49">
              <w:rPr>
                <w:rFonts w:cs="Times New Roman"/>
              </w:rPr>
              <w:t xml:space="preserve">Na spotkaniu zespołu roboczego </w:t>
            </w:r>
            <w:r w:rsidR="00814AC1" w:rsidRPr="00AC7D49">
              <w:rPr>
                <w:rFonts w:cs="Times New Roman"/>
              </w:rPr>
              <w:t xml:space="preserve">omówione zostały możliwe do wykorzystania działania komunikacyjne oraz ich efekty. </w:t>
            </w:r>
            <w:r w:rsidR="001A2B30" w:rsidRPr="00AC7D49">
              <w:rPr>
                <w:rFonts w:cs="Times New Roman"/>
              </w:rPr>
              <w:t xml:space="preserve">W ankiecie dotyczącej Planu komunikacji respondenci wskazali, że jego najważniejszym celem powinno być </w:t>
            </w:r>
            <w:r w:rsidR="00A425D6" w:rsidRPr="00AC7D49">
              <w:rPr>
                <w:rFonts w:cs="Times New Roman"/>
              </w:rPr>
              <w:t xml:space="preserve">informowanie o naborach na konkursy organizowane przez LGD w ramach LSR oraz promocja PROW na lata 2014-2020. Cele te zostały uwzględnione w zaprojektowanym Planie Komunikacji. Wśród najważniejszych działań komunikacyjnych mieszkańcy wymienili Ogłoszenia o planowanych naborach wniosków z przedstawieniem typów projektów oraz kryteriów </w:t>
            </w:r>
            <w:r w:rsidR="00A425D6" w:rsidRPr="00AC7D49">
              <w:rPr>
                <w:rFonts w:cs="Times New Roman"/>
              </w:rPr>
              <w:lastRenderedPageBreak/>
              <w:t>wyboru operacji oraz spotkania informacyjno-szkoleniowe na temat typów operacji, które będą miały największe szanse wsparcia w ramach budżetu LSR oraz o zasadach i kryteriach przyznawania dofinansowania. Wśród najatrakcyjniejszych środków przekazu znalazły się informacje na stronie internetowej LGD i stronach internetowych gmin. Ponadto za najbardziej innowacyjny środek przekazu mieszkańcy uznali portale społecznościowe.</w:t>
            </w:r>
            <w:r w:rsidR="00C860BE" w:rsidRPr="00AC7D49">
              <w:rPr>
                <w:rFonts w:cs="Times New Roman"/>
              </w:rPr>
              <w:t xml:space="preserve"> Podczas wywiadu </w:t>
            </w:r>
            <w:r w:rsidR="0050201F" w:rsidRPr="00AC7D49">
              <w:rPr>
                <w:rFonts w:cs="Times New Roman"/>
              </w:rPr>
              <w:t xml:space="preserve">mieszkańcy LGD stwierdzili, że najbardziej chcieliby być informowani o działaniach LGD za pośrednictwem strony internetowej oraz poczty elektronicznej. Jako najważniejsze informacje respondenci wskazali informacje na temat organizowanych szkoleń. Jako największe problemy komunikacyjne, które dotychczas występowały uznano zbyt mała liczbę szkoleń. </w:t>
            </w:r>
            <w:r w:rsidR="00814AC1" w:rsidRPr="00AC7D49">
              <w:rPr>
                <w:rFonts w:cs="Times New Roman"/>
              </w:rPr>
              <w:t xml:space="preserve">Na konferencji uzgodnieniowej opracowany plan komunikacji został skonsultowany </w:t>
            </w:r>
            <w:r w:rsidR="00727F89" w:rsidRPr="00AC7D49">
              <w:rPr>
                <w:rFonts w:cs="Times New Roman"/>
              </w:rPr>
              <w:t>ze społecznością lokalną LGD „Ziemia Biłgorajska”.</w:t>
            </w:r>
          </w:p>
        </w:tc>
      </w:tr>
      <w:tr w:rsidR="00AF159F" w:rsidRPr="00AC7D49" w:rsidTr="00C70C06">
        <w:trPr>
          <w:trHeight w:val="20"/>
        </w:trPr>
        <w:tc>
          <w:tcPr>
            <w:tcW w:w="5000" w:type="pct"/>
            <w:gridSpan w:val="4"/>
            <w:shd w:val="clear" w:color="auto" w:fill="FFFFFF" w:themeFill="background1"/>
            <w:vAlign w:val="center"/>
          </w:tcPr>
          <w:p w:rsidR="00AF159F" w:rsidRPr="00AC7D49" w:rsidRDefault="00AF159F" w:rsidP="006F1C60">
            <w:pPr>
              <w:spacing w:after="60" w:line="20" w:lineRule="atLeast"/>
              <w:rPr>
                <w:rFonts w:cs="Times New Roman"/>
                <w:b/>
                <w:i/>
              </w:rPr>
            </w:pPr>
            <w:r w:rsidRPr="00AC7D49">
              <w:rPr>
                <w:rFonts w:cs="Times New Roman"/>
                <w:b/>
                <w:i/>
              </w:rPr>
              <w:lastRenderedPageBreak/>
              <w:t>Badania własne i ewaluacja</w:t>
            </w:r>
          </w:p>
          <w:p w:rsidR="00AF159F" w:rsidRPr="00AC7D49" w:rsidRDefault="00814AC1" w:rsidP="006F1C60">
            <w:pPr>
              <w:spacing w:after="60" w:line="20" w:lineRule="atLeast"/>
              <w:rPr>
                <w:rFonts w:cs="Times New Roman"/>
              </w:rPr>
            </w:pPr>
            <w:r w:rsidRPr="00AC7D49">
              <w:rPr>
                <w:rFonts w:cs="Times New Roman"/>
              </w:rPr>
              <w:t xml:space="preserve">W ankiecie dla mieszkańców w zakresie identyfikacji problemów i szans rozwojowych obszaru LGD dostępnej do wypełnienia w okresie 24.03.2015 – 04.08.2015, znalazły się pytania odnoszące się </w:t>
            </w:r>
            <w:r w:rsidR="00AC32FB" w:rsidRPr="00AC7D49">
              <w:rPr>
                <w:rFonts w:cs="Times New Roman"/>
              </w:rPr>
              <w:t>do komunikacji pomiędzy LGD a </w:t>
            </w:r>
            <w:r w:rsidRPr="00AC7D49">
              <w:rPr>
                <w:rFonts w:cs="Times New Roman"/>
              </w:rPr>
              <w:t xml:space="preserve">społecznością lokalną. </w:t>
            </w:r>
            <w:r w:rsidR="001554E0" w:rsidRPr="00AC7D49">
              <w:rPr>
                <w:rFonts w:cs="Times New Roman"/>
              </w:rPr>
              <w:t>74%</w:t>
            </w:r>
            <w:r w:rsidRPr="00AC7D49">
              <w:rPr>
                <w:rFonts w:cs="Times New Roman"/>
              </w:rPr>
              <w:t xml:space="preserve"> ankietowanych słyszało</w:t>
            </w:r>
            <w:r w:rsidR="001554E0" w:rsidRPr="00AC7D49">
              <w:rPr>
                <w:rFonts w:cs="Times New Roman"/>
              </w:rPr>
              <w:t xml:space="preserve"> o LGD, informacje w większości czerpali z urzędu gminy, od znajomych i ze strony internetowej. </w:t>
            </w:r>
          </w:p>
        </w:tc>
      </w:tr>
    </w:tbl>
    <w:p w:rsidR="000833ED" w:rsidRPr="00AC7D49" w:rsidRDefault="000833ED" w:rsidP="006F1C60">
      <w:pPr>
        <w:spacing w:after="60" w:line="20" w:lineRule="atLeast"/>
        <w:rPr>
          <w:rFonts w:cs="Times New Roman"/>
          <w:szCs w:val="22"/>
        </w:rPr>
      </w:pPr>
    </w:p>
    <w:p w:rsidR="00AC32FB" w:rsidRPr="00AC7D49" w:rsidRDefault="00DC0E78" w:rsidP="006F1C60">
      <w:pPr>
        <w:spacing w:after="60" w:line="20" w:lineRule="atLeast"/>
        <w:rPr>
          <w:rFonts w:cs="Times New Roman"/>
          <w:szCs w:val="22"/>
        </w:rPr>
      </w:pPr>
      <w:r w:rsidRPr="00AC7D49">
        <w:rPr>
          <w:rFonts w:cs="Times New Roman"/>
          <w:szCs w:val="22"/>
        </w:rPr>
        <w:t>Dane pozyskane podczas konsu</w:t>
      </w:r>
      <w:r w:rsidR="00D661BB" w:rsidRPr="00AC7D49">
        <w:rPr>
          <w:rFonts w:cs="Times New Roman"/>
          <w:szCs w:val="22"/>
        </w:rPr>
        <w:t>ltacji społecznych na obszarze 13</w:t>
      </w:r>
      <w:r w:rsidRPr="00AC7D49">
        <w:rPr>
          <w:rFonts w:cs="Times New Roman"/>
          <w:szCs w:val="22"/>
        </w:rPr>
        <w:t xml:space="preserve"> gmin LGD „</w:t>
      </w:r>
      <w:r w:rsidR="00D661BB" w:rsidRPr="00AC7D49">
        <w:rPr>
          <w:rFonts w:cs="Times New Roman"/>
          <w:szCs w:val="22"/>
        </w:rPr>
        <w:t>Ziemia Biłgorajska</w:t>
      </w:r>
      <w:r w:rsidRPr="00AC7D49">
        <w:rPr>
          <w:rFonts w:cs="Times New Roman"/>
          <w:szCs w:val="22"/>
        </w:rPr>
        <w:t xml:space="preserve">” posłużyły do opracowania </w:t>
      </w:r>
      <w:r w:rsidR="00DB6286" w:rsidRPr="00AC7D49">
        <w:rPr>
          <w:rFonts w:cs="Times New Roman"/>
          <w:szCs w:val="22"/>
        </w:rPr>
        <w:t xml:space="preserve">poszczególnych rozdziałów Lokalnej Strategii Rozwoju: diagnozy, analizy SWOT, </w:t>
      </w:r>
      <w:r w:rsidRPr="00AC7D49">
        <w:rPr>
          <w:rFonts w:cs="Times New Roman"/>
          <w:szCs w:val="22"/>
        </w:rPr>
        <w:t xml:space="preserve">celów, przedsięwzięć, wskaźników, budżetu, </w:t>
      </w:r>
      <w:r w:rsidR="00DB6286" w:rsidRPr="00AC7D49">
        <w:rPr>
          <w:rFonts w:cs="Times New Roman"/>
          <w:szCs w:val="22"/>
        </w:rPr>
        <w:t xml:space="preserve">systemu </w:t>
      </w:r>
      <w:r w:rsidRPr="00AC7D49">
        <w:rPr>
          <w:rFonts w:cs="Times New Roman"/>
          <w:szCs w:val="22"/>
        </w:rPr>
        <w:t>monitoringu i ewaluacji</w:t>
      </w:r>
      <w:r w:rsidR="00AC32FB" w:rsidRPr="00AC7D49">
        <w:rPr>
          <w:rFonts w:cs="Times New Roman"/>
          <w:szCs w:val="22"/>
        </w:rPr>
        <w:t xml:space="preserve"> oraz planu komunikacji.</w:t>
      </w:r>
      <w:r w:rsidR="00CB2E37" w:rsidRPr="00AC7D49">
        <w:rPr>
          <w:rFonts w:cs="Times New Roman"/>
          <w:szCs w:val="22"/>
        </w:rPr>
        <w:t xml:space="preserve"> </w:t>
      </w:r>
      <w:r w:rsidR="00A40C39">
        <w:rPr>
          <w:rFonts w:cs="Times New Roman"/>
          <w:szCs w:val="22"/>
        </w:rPr>
        <w:br/>
      </w:r>
      <w:r w:rsidR="00CB2E37" w:rsidRPr="00AC7D49">
        <w:rPr>
          <w:rFonts w:cs="Times New Roman"/>
          <w:szCs w:val="22"/>
        </w:rPr>
        <w:t>Do opracowania poszczególnych rozdziałów LSR wykorzystano również informacje pozyskane na podstawie badań własny</w:t>
      </w:r>
      <w:r w:rsidR="00575885" w:rsidRPr="00AC7D49">
        <w:rPr>
          <w:rFonts w:cs="Times New Roman"/>
          <w:szCs w:val="22"/>
        </w:rPr>
        <w:t>ch i </w:t>
      </w:r>
      <w:r w:rsidR="00CB2E37" w:rsidRPr="00AC7D49">
        <w:rPr>
          <w:rFonts w:cs="Times New Roman"/>
          <w:szCs w:val="22"/>
        </w:rPr>
        <w:t>ewaluacji poprzedniej strategii.</w:t>
      </w:r>
    </w:p>
    <w:p w:rsidR="00DC0E78" w:rsidRPr="00AC7D49" w:rsidRDefault="00DC0E78" w:rsidP="006F1C60">
      <w:pPr>
        <w:spacing w:after="60" w:line="20" w:lineRule="atLeast"/>
        <w:rPr>
          <w:rFonts w:cs="Times New Roman"/>
          <w:b/>
          <w:szCs w:val="22"/>
        </w:rPr>
      </w:pPr>
      <w:r w:rsidRPr="00AC7D49">
        <w:rPr>
          <w:rFonts w:cs="Times New Roman"/>
          <w:szCs w:val="22"/>
        </w:rPr>
        <w:t>Zebrane</w:t>
      </w:r>
      <w:r w:rsidR="002C70DA" w:rsidRPr="00AC7D49">
        <w:rPr>
          <w:rFonts w:cs="Times New Roman"/>
          <w:szCs w:val="22"/>
        </w:rPr>
        <w:t xml:space="preserve"> podczas konsultacji</w:t>
      </w:r>
      <w:r w:rsidRPr="00AC7D49">
        <w:rPr>
          <w:rFonts w:cs="Times New Roman"/>
          <w:szCs w:val="22"/>
        </w:rPr>
        <w:t xml:space="preserve"> uwagi </w:t>
      </w:r>
      <w:r w:rsidR="00470FA5" w:rsidRPr="00AC7D49">
        <w:rPr>
          <w:rFonts w:cs="Times New Roman"/>
          <w:szCs w:val="22"/>
        </w:rPr>
        <w:t xml:space="preserve">i sugestie </w:t>
      </w:r>
      <w:r w:rsidRPr="00AC7D49">
        <w:rPr>
          <w:rFonts w:cs="Times New Roman"/>
          <w:szCs w:val="22"/>
        </w:rPr>
        <w:t>zostały przeanalizowane przez pracowników biura</w:t>
      </w:r>
      <w:r w:rsidR="002667C0">
        <w:rPr>
          <w:rFonts w:cs="Times New Roman"/>
          <w:szCs w:val="22"/>
        </w:rPr>
        <w:t xml:space="preserve"> i Zarząd LGD</w:t>
      </w:r>
      <w:r w:rsidR="00DB6286" w:rsidRPr="00AC7D49">
        <w:rPr>
          <w:rFonts w:cs="Times New Roman"/>
          <w:szCs w:val="22"/>
        </w:rPr>
        <w:t xml:space="preserve"> pod kątem ich zasadności</w:t>
      </w:r>
      <w:r w:rsidR="002667C0">
        <w:rPr>
          <w:rFonts w:cs="Times New Roman"/>
          <w:szCs w:val="22"/>
        </w:rPr>
        <w:t xml:space="preserve">. Zaakceptowane przez Zarząd uwagi zostały wprowadzone do ostatecznego dokumentu LSR. Nieuwzględnione uwagi były niezgodne z założeniami RLKS lub nie mające wpływu na realizację LSR. </w:t>
      </w:r>
    </w:p>
    <w:p w:rsidR="00CB2E37" w:rsidRPr="00AC7D49" w:rsidRDefault="00DC0E78" w:rsidP="006F1C60">
      <w:pPr>
        <w:spacing w:after="60" w:line="20" w:lineRule="atLeast"/>
        <w:rPr>
          <w:rFonts w:cs="Times New Roman"/>
          <w:szCs w:val="22"/>
        </w:rPr>
      </w:pPr>
      <w:r w:rsidRPr="00AC7D49">
        <w:rPr>
          <w:rFonts w:cs="Times New Roman"/>
          <w:szCs w:val="22"/>
        </w:rPr>
        <w:t>Większość spotkań konsultacyjnych to spotkania ogólnodostępne i przeznaczone dla wszystkich zainteresowanych. Nieliczne spotkania wymagały ograniczenia grupy docelowej do zidentyfikowanych grup defaworyzowanych lub ze względu na charakter spotkania uczestniczyli w nich losowo wybrani przedstawiciele sektorów wśród aktualnych członków LGD. Spotkania, badania ankietowe i wywiady odbywały się na terenie każdej z gmin LGD i z udziałem ich mieszkańców, przedsiębiorców, organizacji pozarządowych oraz przedstawicieli wład</w:t>
      </w:r>
      <w:r w:rsidR="00D80D7E" w:rsidRPr="00AC7D49">
        <w:rPr>
          <w:rFonts w:cs="Times New Roman"/>
          <w:szCs w:val="22"/>
        </w:rPr>
        <w:t>z publicznych.</w:t>
      </w:r>
    </w:p>
    <w:p w:rsidR="00D80D7E" w:rsidRPr="00DC73E5" w:rsidRDefault="002C70DA" w:rsidP="006F1C60">
      <w:pPr>
        <w:spacing w:after="60" w:line="20" w:lineRule="atLeast"/>
        <w:rPr>
          <w:szCs w:val="22"/>
        </w:rPr>
      </w:pPr>
      <w:r w:rsidRPr="00AC7D49">
        <w:rPr>
          <w:rFonts w:cs="Times New Roman"/>
          <w:szCs w:val="22"/>
        </w:rPr>
        <w:t>Podczas aktualizacji Lokalnej Strategii Rozwoju w przyszłości wszelkie planowane zmiany zostaną skonsultowane ze społecznością lokalną.</w:t>
      </w:r>
      <w:r w:rsidR="00DC73E5">
        <w:rPr>
          <w:rFonts w:cs="Times New Roman"/>
          <w:szCs w:val="22"/>
        </w:rPr>
        <w:t xml:space="preserve"> </w:t>
      </w:r>
      <w:r w:rsidR="00DC73E5">
        <w:t>Zastosowane podczas opracowania LSR metody partycypacji wykorzystane będą również przy jej aktualizacji. Sposób aktualizacji LSR został szczegółowo przedstawiony w załączniku nr 1 do LSR.</w:t>
      </w:r>
    </w:p>
    <w:p w:rsidR="00C064BA" w:rsidRPr="00AC7D49" w:rsidRDefault="00CB2E37" w:rsidP="006F1C60">
      <w:pPr>
        <w:spacing w:after="60" w:line="20" w:lineRule="atLeast"/>
        <w:rPr>
          <w:rFonts w:cs="Times New Roman"/>
          <w:szCs w:val="22"/>
        </w:rPr>
      </w:pPr>
      <w:r w:rsidRPr="00AC7D49">
        <w:rPr>
          <w:rFonts w:cs="Times New Roman"/>
          <w:szCs w:val="22"/>
        </w:rPr>
        <w:t xml:space="preserve">Niniejsza Lokalna Strategia Rozwoju </w:t>
      </w:r>
      <w:r w:rsidR="00DC0E78" w:rsidRPr="00AC7D49">
        <w:rPr>
          <w:rFonts w:cs="Times New Roman"/>
          <w:szCs w:val="22"/>
        </w:rPr>
        <w:t xml:space="preserve">wraz z załącznikami </w:t>
      </w:r>
      <w:r w:rsidR="00DC0E78" w:rsidRPr="00E239A9">
        <w:rPr>
          <w:rFonts w:cs="Times New Roman"/>
          <w:b/>
          <w:szCs w:val="22"/>
        </w:rPr>
        <w:t>opracowana zosta</w:t>
      </w:r>
      <w:r w:rsidR="00866CF9" w:rsidRPr="00E239A9">
        <w:rPr>
          <w:rFonts w:cs="Times New Roman"/>
          <w:b/>
          <w:szCs w:val="22"/>
        </w:rPr>
        <w:t>ła przez pracowników biura LGD</w:t>
      </w:r>
      <w:r w:rsidR="00B86785">
        <w:rPr>
          <w:rFonts w:cs="Times New Roman"/>
          <w:szCs w:val="22"/>
        </w:rPr>
        <w:t>, którzy aktywnie uczestniczyli w procesie konsultacji społecznych</w:t>
      </w:r>
      <w:r w:rsidR="00866CF9" w:rsidRPr="00AC7D49">
        <w:rPr>
          <w:rFonts w:cs="Times New Roman"/>
          <w:szCs w:val="22"/>
        </w:rPr>
        <w:t>.</w:t>
      </w:r>
      <w:r w:rsidR="00B86785">
        <w:rPr>
          <w:rFonts w:cs="Times New Roman"/>
          <w:szCs w:val="22"/>
        </w:rPr>
        <w:t xml:space="preserve"> Pracownicy biura podczas opracowywania dokumentu posiłkowali się ekspertyzami i analizami zleconymi podmiotowi zewnętrznemu.</w:t>
      </w:r>
    </w:p>
    <w:p w:rsidR="0013788A"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6" w:name="_Toc432406977"/>
      <w:bookmarkStart w:id="7" w:name="_Toc432417653"/>
      <w:bookmarkStart w:id="8" w:name="_Toc439175656"/>
      <w:r w:rsidRPr="00AC7D49">
        <w:rPr>
          <w:rFonts w:cs="Times New Roman"/>
          <w:sz w:val="22"/>
        </w:rPr>
        <w:lastRenderedPageBreak/>
        <w:t>III. Diagnoza – opis obszaru i ludności</w:t>
      </w:r>
      <w:bookmarkEnd w:id="6"/>
      <w:bookmarkEnd w:id="7"/>
      <w:bookmarkEnd w:id="8"/>
    </w:p>
    <w:p w:rsidR="008202F8" w:rsidRPr="00AC7D49" w:rsidRDefault="008202F8" w:rsidP="00C50EB3">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3.1. Grupy docelowe i defaworyzowane w LSR</w:t>
      </w:r>
    </w:p>
    <w:p w:rsidR="008202F8" w:rsidRPr="00AC7D49" w:rsidRDefault="008202F8" w:rsidP="006F1C60">
      <w:pPr>
        <w:spacing w:after="60" w:line="20" w:lineRule="atLeast"/>
        <w:rPr>
          <w:rFonts w:cs="Times New Roman"/>
          <w:szCs w:val="22"/>
        </w:rPr>
      </w:pPr>
      <w:r w:rsidRPr="00AC7D49">
        <w:rPr>
          <w:rFonts w:cs="Times New Roman"/>
          <w:szCs w:val="22"/>
        </w:rPr>
        <w:t>W oparciu o wnioski z przeprowadzonych spotkań konsultacyjnych, a także innych wykorzystanych metod partycypacji społecznej na etapie przygotowania LSR oraz badań własnych zidentyfikowano grupę docelową oraz grupy defaworyzowane na obszarze LGD, a także obszary interwencji odnoszące się do tych grup.</w:t>
      </w:r>
    </w:p>
    <w:p w:rsidR="008202F8" w:rsidRPr="00AC7D49" w:rsidRDefault="008202F8" w:rsidP="006F1C60">
      <w:pPr>
        <w:spacing w:after="60" w:line="20" w:lineRule="atLeast"/>
        <w:rPr>
          <w:rFonts w:cs="Times New Roman"/>
          <w:szCs w:val="22"/>
        </w:rPr>
      </w:pPr>
      <w:r w:rsidRPr="00AC7D49">
        <w:rPr>
          <w:rFonts w:cs="Times New Roman"/>
          <w:szCs w:val="22"/>
        </w:rPr>
        <w:t>Grupą docelową LSR jest lokalna społeczność obszaru LGD „Ziemia Biłgorajska”. Do kluczowych przedstawicieli tej grupy zaliczamy przedsiębiorców, organizacje pozarządowe, jednostki samorządu terytorialnego oraz młodych mieszkańców i seniorów. Aktywność wymienionych grup docelowych, przejawiająca się realizacją operacji w ramach LSR, przyczyni się do rozwiązania istniejących problemów na obszarze LGD oraz wykorzystania istniejących zasobów i potencjałów.</w:t>
      </w:r>
    </w:p>
    <w:p w:rsidR="008202F8" w:rsidRPr="00AC7D49" w:rsidRDefault="008202F8" w:rsidP="006F1C60">
      <w:pPr>
        <w:spacing w:after="60" w:line="20" w:lineRule="atLeast"/>
        <w:rPr>
          <w:rFonts w:cs="Times New Roman"/>
          <w:szCs w:val="22"/>
        </w:rPr>
      </w:pPr>
      <w:r w:rsidRPr="00AC7D49">
        <w:rPr>
          <w:rFonts w:cs="Times New Roman"/>
          <w:szCs w:val="22"/>
        </w:rPr>
        <w:t xml:space="preserve">Wśród grup docelowych zidentyfikowano 4 grupy defaworyzowane na obszarze LGD, które borykają się </w:t>
      </w:r>
      <w:r w:rsidR="009A44FB">
        <w:rPr>
          <w:rFonts w:cs="Times New Roman"/>
          <w:szCs w:val="22"/>
        </w:rPr>
        <w:br/>
      </w:r>
      <w:r w:rsidRPr="00AC7D49">
        <w:rPr>
          <w:rFonts w:cs="Times New Roman"/>
          <w:szCs w:val="22"/>
        </w:rPr>
        <w:t xml:space="preserve">z licznymi problemami, powodującymi trudności na rynku pracy (identyfikacji dokonano w wyniku analizy danych zastanych przy opracowaniu diagnozy oraz pogłębionych konsultacji społecznych). Są to </w:t>
      </w:r>
      <w:r w:rsidRPr="00AC7D49">
        <w:rPr>
          <w:rFonts w:cs="Times New Roman"/>
          <w:b/>
          <w:szCs w:val="22"/>
        </w:rPr>
        <w:t>osoby młode do 35 roku życia</w:t>
      </w:r>
      <w:r w:rsidRPr="00AC7D49">
        <w:rPr>
          <w:rFonts w:cs="Times New Roman"/>
          <w:szCs w:val="22"/>
        </w:rPr>
        <w:t xml:space="preserve">, </w:t>
      </w:r>
      <w:r w:rsidRPr="00AC7D49">
        <w:rPr>
          <w:rFonts w:cs="Times New Roman"/>
          <w:b/>
          <w:szCs w:val="22"/>
        </w:rPr>
        <w:t>osoby starsze po 50 roku życia</w:t>
      </w:r>
      <w:r w:rsidRPr="00AC7D49">
        <w:rPr>
          <w:rFonts w:cs="Times New Roman"/>
          <w:szCs w:val="22"/>
        </w:rPr>
        <w:t xml:space="preserve">, </w:t>
      </w:r>
      <w:r w:rsidRPr="00AC7D49">
        <w:rPr>
          <w:rFonts w:cs="Times New Roman"/>
          <w:b/>
          <w:szCs w:val="22"/>
        </w:rPr>
        <w:t>kobiety</w:t>
      </w:r>
      <w:r w:rsidRPr="00AC7D49">
        <w:rPr>
          <w:rFonts w:cs="Times New Roman"/>
          <w:szCs w:val="22"/>
        </w:rPr>
        <w:t xml:space="preserve"> i </w:t>
      </w:r>
      <w:r w:rsidRPr="00AC7D49">
        <w:rPr>
          <w:rFonts w:cs="Times New Roman"/>
          <w:b/>
          <w:szCs w:val="22"/>
        </w:rPr>
        <w:t>organizacje pozarządowe</w:t>
      </w:r>
      <w:r w:rsidRPr="00AC7D49">
        <w:rPr>
          <w:rFonts w:cs="Times New Roman"/>
          <w:szCs w:val="22"/>
        </w:rPr>
        <w:t>.</w:t>
      </w:r>
    </w:p>
    <w:p w:rsidR="008202F8" w:rsidRPr="00AC7D49" w:rsidRDefault="008202F8" w:rsidP="006F1C60">
      <w:pPr>
        <w:spacing w:after="60" w:line="20" w:lineRule="atLeast"/>
        <w:rPr>
          <w:rFonts w:cs="Times New Roman"/>
          <w:szCs w:val="22"/>
        </w:rPr>
      </w:pPr>
      <w:r w:rsidRPr="00AC7D49">
        <w:rPr>
          <w:rFonts w:cs="Times New Roman"/>
          <w:szCs w:val="22"/>
        </w:rPr>
        <w:t xml:space="preserve">Osoby młode do 35 roku życia należą do grupy będącej w trudnej sytuacji na rynku pracy. Problemem osób młodych jest nie tylko brak pracy, ale także trudność w prawidłowym funkcjonowaniu w społeczeństwie </w:t>
      </w:r>
      <w:r w:rsidR="00996401">
        <w:rPr>
          <w:rFonts w:cs="Times New Roman"/>
          <w:szCs w:val="22"/>
        </w:rPr>
        <w:br/>
      </w:r>
      <w:r w:rsidRPr="00AC7D49">
        <w:rPr>
          <w:rFonts w:cs="Times New Roman"/>
          <w:szCs w:val="22"/>
        </w:rPr>
        <w:t xml:space="preserve">i udziale w życiu lokalnej społeczności. Osoby młode są zagrożone wykluczeniem społecznym ze względu na większe narażenie na demoralizację oraz uleganie wpływom i różnym patologiom. Ponadto trudności </w:t>
      </w:r>
      <w:r w:rsidR="00996401">
        <w:rPr>
          <w:rFonts w:cs="Times New Roman"/>
          <w:szCs w:val="22"/>
        </w:rPr>
        <w:br/>
      </w:r>
      <w:r w:rsidRPr="00AC7D49">
        <w:rPr>
          <w:rFonts w:cs="Times New Roman"/>
          <w:szCs w:val="22"/>
        </w:rPr>
        <w:t>z podjęciem pracy przez ludzi młodych są związane z niedostosowaniem kwalifikacji zawodowych do potrzeb rynku pracy, brakiem wymaganego przez pracodawców doświadczenia, ale również z brakiem umiejętności szukania pracy, poruszania się w instytucjach społecznych i załatwiania spraw urzędowych.</w:t>
      </w:r>
    </w:p>
    <w:p w:rsidR="008202F8" w:rsidRPr="00AC7D49" w:rsidRDefault="008202F8" w:rsidP="006F1C60">
      <w:pPr>
        <w:spacing w:after="60" w:line="20" w:lineRule="atLeast"/>
        <w:rPr>
          <w:rFonts w:cs="Times New Roman"/>
          <w:szCs w:val="22"/>
        </w:rPr>
      </w:pPr>
      <w:r w:rsidRPr="00AC7D49">
        <w:rPr>
          <w:rFonts w:cs="Times New Roman"/>
          <w:szCs w:val="22"/>
        </w:rPr>
        <w:t>Drugą zidentyfikowaną grupą defaworyzowaną na obszarze LGD „Ziemia Biłgorajska” są osoby, które ukończyły 50 rok życia. Głównymi problemami tej grupy osób na rynku pracy i w życiu społecznym są: postrzeganie pracowników w tej grupie wiekowej jako gorszych zawodowo, słaba znajomość języków obcych, niewystarczające kwalifikacje jeżeli chodzi o korzystanie z nowoczesnych technologii, w tym obsługa komputera, sprzętu biurowego, bariery psychologiczne – osoby 50+ często nie wierzą w swoje możliwości i nie wierzą w dalszy rozwój osobowy, niechęć do zmian.</w:t>
      </w:r>
    </w:p>
    <w:p w:rsidR="008202F8" w:rsidRPr="00AC7D49" w:rsidRDefault="008202F8" w:rsidP="006F1C60">
      <w:pPr>
        <w:spacing w:after="60" w:line="20" w:lineRule="atLeast"/>
        <w:rPr>
          <w:rFonts w:cs="Times New Roman"/>
          <w:szCs w:val="22"/>
        </w:rPr>
      </w:pPr>
      <w:r w:rsidRPr="00AC7D49">
        <w:rPr>
          <w:rFonts w:cs="Times New Roman"/>
          <w:szCs w:val="22"/>
        </w:rPr>
        <w:t>Na obszarze LGD „Ziemia Biłgorajska” większy udział wśród osób bezrobotnych w wieku produkcyjnym stanowią kobiety i jest to trzecia grupa defaworyzowana. Grupę społeczną jaką są kobiety charakteryzuje długotrwałe pozostawanie bez pracy ze względu na opiekę nad dziećmi, niska aktywność zawodowa oraz mniejsze zarobki. Kobieta na rynku pracy jest traktowana jako pracownik mniej dyspozycyjny i niepewny, gdyż w każdym momencie może zrezygnować z obowiązków zawodowych na rzecz macierzyństwa.</w:t>
      </w:r>
    </w:p>
    <w:p w:rsidR="008202F8" w:rsidRPr="00AC7D49" w:rsidRDefault="008202F8" w:rsidP="006F1C60">
      <w:pPr>
        <w:spacing w:after="60" w:line="20" w:lineRule="atLeast"/>
        <w:rPr>
          <w:rFonts w:cs="Times New Roman"/>
          <w:szCs w:val="22"/>
        </w:rPr>
      </w:pPr>
      <w:r w:rsidRPr="00AC7D49">
        <w:rPr>
          <w:rFonts w:cs="Times New Roman"/>
          <w:szCs w:val="22"/>
        </w:rPr>
        <w:t xml:space="preserve">Czwartą grupą defaworyzowaną są organizacje pozarządowe, do których należą stowarzyszenia i fundacje. Problemem organizacji pozarządowych jest ich niedofinansowanie oraz brak pracowników, które w pełni mogłyby poświęcić swój czas na działalność organizacji. W obecnym systemie osoby zaangażowane </w:t>
      </w:r>
      <w:r w:rsidR="00996401">
        <w:rPr>
          <w:rFonts w:cs="Times New Roman"/>
          <w:szCs w:val="22"/>
        </w:rPr>
        <w:br/>
      </w:r>
      <w:r w:rsidRPr="00AC7D49">
        <w:rPr>
          <w:rFonts w:cs="Times New Roman"/>
          <w:szCs w:val="22"/>
        </w:rPr>
        <w:t>w działalność organizacji są zatrudnione w innych miejscach, gdyż z działalności organizacji nie mogłyby się utrzymać.</w:t>
      </w:r>
    </w:p>
    <w:p w:rsidR="008202F8" w:rsidRPr="00AC7D49" w:rsidRDefault="008202F8" w:rsidP="00C50EB3">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3.2. Kapitał ludzki i infrastruktura społeczna</w:t>
      </w:r>
    </w:p>
    <w:p w:rsidR="008202F8" w:rsidRPr="00AC7D49" w:rsidRDefault="008202F8" w:rsidP="0086563C">
      <w:pPr>
        <w:rPr>
          <w:rFonts w:cs="Times New Roman"/>
          <w:szCs w:val="22"/>
        </w:rPr>
      </w:pPr>
      <w:r w:rsidRPr="00AC7D49">
        <w:rPr>
          <w:rFonts w:cs="Times New Roman"/>
          <w:szCs w:val="22"/>
        </w:rPr>
        <w:t>Obszar LGD „Ziemia Biłgor</w:t>
      </w:r>
      <w:r w:rsidR="0086563C">
        <w:rPr>
          <w:rFonts w:cs="Times New Roman"/>
          <w:szCs w:val="22"/>
        </w:rPr>
        <w:t>ajska” zamieszkuje 75 178 osób na koniec 2013 r. (</w:t>
      </w:r>
      <w:r w:rsidR="0086563C" w:rsidRPr="0086563C">
        <w:rPr>
          <w:rFonts w:cs="Times New Roman"/>
          <w:szCs w:val="22"/>
        </w:rPr>
        <w:t>75</w:t>
      </w:r>
      <w:r w:rsidR="0086563C">
        <w:rPr>
          <w:rFonts w:cs="Times New Roman"/>
          <w:szCs w:val="22"/>
        </w:rPr>
        <w:t> </w:t>
      </w:r>
      <w:r w:rsidR="0086563C" w:rsidRPr="0086563C">
        <w:rPr>
          <w:rFonts w:cs="Times New Roman"/>
          <w:szCs w:val="22"/>
        </w:rPr>
        <w:t>044</w:t>
      </w:r>
      <w:r w:rsidR="0086563C">
        <w:rPr>
          <w:rFonts w:cs="Times New Roman"/>
          <w:szCs w:val="22"/>
        </w:rPr>
        <w:t xml:space="preserve"> osób w 2014 r.)</w:t>
      </w:r>
      <w:r w:rsidRPr="00AC7D49">
        <w:rPr>
          <w:rFonts w:cs="Times New Roman"/>
          <w:szCs w:val="22"/>
        </w:rPr>
        <w:t>, w tym na terenie miast mieszka 4 946 osób (7%), zaś na obszarach wiejskich 70 232 (93%). Od 2010 roku zauważalny jest stopniowy spadek liczby ludności na obszarze LGD. Średnia gęstość zaludnienia na obszarze LGD wynosi 48 os./km</w:t>
      </w:r>
      <w:r w:rsidRPr="00AC7D49">
        <w:rPr>
          <w:rFonts w:cs="Times New Roman"/>
          <w:szCs w:val="22"/>
          <w:vertAlign w:val="superscript"/>
        </w:rPr>
        <w:t>2</w:t>
      </w:r>
      <w:r w:rsidRPr="00AC7D49">
        <w:rPr>
          <w:rFonts w:cs="Times New Roman"/>
          <w:szCs w:val="22"/>
        </w:rPr>
        <w:t>.</w:t>
      </w:r>
    </w:p>
    <w:p w:rsidR="008202F8" w:rsidRPr="00AC7D49" w:rsidRDefault="008202F8" w:rsidP="006F1C60">
      <w:pPr>
        <w:shd w:val="clear" w:color="auto" w:fill="FFFFFF" w:themeFill="background1"/>
        <w:spacing w:after="60" w:line="20" w:lineRule="atLeast"/>
        <w:rPr>
          <w:rFonts w:cs="Times New Roman"/>
          <w:szCs w:val="22"/>
        </w:rPr>
      </w:pPr>
      <w:r w:rsidRPr="00AC7D49">
        <w:rPr>
          <w:rFonts w:cs="Times New Roman"/>
          <w:szCs w:val="22"/>
        </w:rPr>
        <w:t>Wśród mieszkańców „Ziemi Biłgorajskiej” minimalnie większy odsetek stanowią kobiety – 50,2%, mężczyźni stanowią 49,8%. Taka struktura płci jest zbieżna z ogólnopolskim trendem przewagi liczby kobiet nad liczbą mężczyzn. W strukturze wieku ludności dominują osoby w wieku produkcyjnym (62,1%). Osoby w wieku przedprodukcyjnym stanowią 18,6% ogółu ludności LGD, natomiast w wieku poprodukcyjnym – 19,3%.</w:t>
      </w:r>
    </w:p>
    <w:p w:rsidR="008202F8" w:rsidRPr="00AC7D49" w:rsidRDefault="008202F8" w:rsidP="006F1C60">
      <w:pPr>
        <w:shd w:val="clear" w:color="auto" w:fill="FFFFFF" w:themeFill="background1"/>
        <w:spacing w:after="60" w:line="20" w:lineRule="atLeast"/>
        <w:rPr>
          <w:rFonts w:cs="Times New Roman"/>
          <w:szCs w:val="22"/>
        </w:rPr>
      </w:pPr>
      <w:r w:rsidRPr="00AC7D49">
        <w:rPr>
          <w:rFonts w:cs="Times New Roman"/>
          <w:szCs w:val="22"/>
        </w:rPr>
        <w:t>Wskaźnik przyrostu naturalnego na obszarze LGD w 2013 roku był ujemny i wynosił -2,9‰. Wskaźnik salda migracji na całym obszarze LGD w 2013 roku również był ujemny, wynosił -2,7‰. Najwięcej osób wyemigrowało z gminy wiejskiej Obsza (wskaźnik salda migracji -8,3‰). Największe dodatnie saldo migracji zanotowano w gminie Biłgoraj – 5,5‰.</w:t>
      </w:r>
    </w:p>
    <w:p w:rsidR="00764B52" w:rsidRPr="00AC7D49" w:rsidRDefault="008202F8" w:rsidP="006F1C60">
      <w:pPr>
        <w:spacing w:after="60" w:line="20" w:lineRule="atLeast"/>
        <w:rPr>
          <w:rFonts w:cs="Times New Roman"/>
          <w:szCs w:val="22"/>
        </w:rPr>
      </w:pPr>
      <w:r w:rsidRPr="00AC7D49">
        <w:rPr>
          <w:rFonts w:cs="Times New Roman"/>
          <w:szCs w:val="22"/>
        </w:rPr>
        <w:t xml:space="preserve">Mieszkańcy „Ziemi Biłgorajskiej” chętnie udzielają się w stowarzyszeniach nieformalnych. Dużą grupę stanowią Koła Gospodyń Wiejskich (39 na obszarze LGD), które bronią praw, reprezentują interesy i działają na rzecz poprawy sytuacji społeczno-zawodowej kobiet wiejskich oraz ich rodzin. Wśród pozostałych kół </w:t>
      </w:r>
      <w:r w:rsidR="009A44FB">
        <w:rPr>
          <w:rFonts w:cs="Times New Roman"/>
          <w:szCs w:val="22"/>
        </w:rPr>
        <w:br/>
      </w:r>
      <w:r w:rsidRPr="00AC7D49">
        <w:rPr>
          <w:rFonts w:cs="Times New Roman"/>
          <w:szCs w:val="22"/>
        </w:rPr>
        <w:t xml:space="preserve">i klubów wyróżnić można organizacje sportowe, muzyczne oraz działające na rzecz kultury i tradycji lokalnej. </w:t>
      </w:r>
      <w:r w:rsidRPr="00AC7D49">
        <w:rPr>
          <w:rFonts w:cs="Times New Roman"/>
          <w:szCs w:val="22"/>
        </w:rPr>
        <w:lastRenderedPageBreak/>
        <w:t xml:space="preserve">Według danych BDL GUS w 2013 </w:t>
      </w:r>
      <w:r w:rsidR="00DA4AD1">
        <w:rPr>
          <w:rFonts w:cs="Times New Roman"/>
          <w:szCs w:val="22"/>
        </w:rPr>
        <w:t xml:space="preserve">i 2014 </w:t>
      </w:r>
      <w:r w:rsidRPr="00AC7D49">
        <w:rPr>
          <w:rFonts w:cs="Times New Roman"/>
          <w:szCs w:val="22"/>
        </w:rPr>
        <w:t xml:space="preserve">roku na obszarze LGD </w:t>
      </w:r>
      <w:r w:rsidRPr="00DA4AD1">
        <w:rPr>
          <w:rFonts w:cs="Times New Roman"/>
          <w:szCs w:val="22"/>
        </w:rPr>
        <w:t>funkcjonowało 41 kół/klubów,</w:t>
      </w:r>
      <w:r w:rsidRPr="00AC7D49">
        <w:rPr>
          <w:rFonts w:cs="Times New Roman"/>
          <w:szCs w:val="22"/>
        </w:rPr>
        <w:t xml:space="preserve"> do których należało 559 osób</w:t>
      </w:r>
      <w:r w:rsidR="00DA4AD1">
        <w:rPr>
          <w:rFonts w:cs="Times New Roman"/>
          <w:szCs w:val="22"/>
        </w:rPr>
        <w:t xml:space="preserve"> w 2013 i </w:t>
      </w:r>
      <w:r w:rsidR="00DA4AD1" w:rsidRPr="00764B52">
        <w:rPr>
          <w:rFonts w:cs="Times New Roman"/>
          <w:szCs w:val="22"/>
        </w:rPr>
        <w:t>528</w:t>
      </w:r>
      <w:r w:rsidR="00DA4AD1">
        <w:rPr>
          <w:rFonts w:cs="Times New Roman"/>
          <w:szCs w:val="22"/>
        </w:rPr>
        <w:t xml:space="preserve"> osób w 2014 r.</w:t>
      </w:r>
      <w:r w:rsidRPr="00AC7D49">
        <w:rPr>
          <w:rFonts w:cs="Times New Roman"/>
          <w:szCs w:val="22"/>
        </w:rPr>
        <w:t xml:space="preserve"> Najwięcej kół/klubów znajdowało się w gminach wiejskich Łukowa i Księżpol.</w:t>
      </w:r>
    </w:p>
    <w:p w:rsidR="008202F8" w:rsidRPr="00AC7D49" w:rsidRDefault="008202F8" w:rsidP="006F1C60">
      <w:pPr>
        <w:spacing w:after="60" w:line="20" w:lineRule="atLeast"/>
        <w:rPr>
          <w:rFonts w:cs="Times New Roman"/>
          <w:szCs w:val="22"/>
        </w:rPr>
      </w:pPr>
      <w:r w:rsidRPr="00AC7D49">
        <w:rPr>
          <w:rFonts w:cs="Times New Roman"/>
          <w:szCs w:val="22"/>
        </w:rPr>
        <w:t>Niestety obszar LGD „Ziemia Biłgorajska” boryka się z brakiem lokalnych liderów, którzy przyczyniliby się do aktywizacji społeczności.</w:t>
      </w:r>
      <w:r w:rsidR="004F54E4" w:rsidRPr="00AC7D49">
        <w:rPr>
          <w:rFonts w:cs="Times New Roman"/>
          <w:szCs w:val="22"/>
        </w:rPr>
        <w:t xml:space="preserve"> Można zauważyć również niski stopień zainteresowania młodego pokolenia tradycjami lokalnymi i dziedzictwem kulturowym Ziemi Biłgorajskiej.</w:t>
      </w:r>
    </w:p>
    <w:p w:rsidR="008202F8" w:rsidRPr="00AC7D49" w:rsidRDefault="008202F8" w:rsidP="006F1C60">
      <w:pPr>
        <w:spacing w:after="60" w:line="20" w:lineRule="atLeast"/>
        <w:rPr>
          <w:rFonts w:cs="Times New Roman"/>
          <w:szCs w:val="22"/>
        </w:rPr>
      </w:pPr>
      <w:r w:rsidRPr="00AC7D49">
        <w:rPr>
          <w:rFonts w:cs="Times New Roman"/>
          <w:szCs w:val="22"/>
        </w:rPr>
        <w:t>Na obszarze Lokalnej Grupy Działania „Ziemia Biłgorajska” z ubóstwem boryka się 1236 rodzin, od 2012 roku liczba ta uległa zmniejszeniu jednak wciąż jest wysoka. Wśród powodów przyznania pomocy społecznej należy wymienić potrzebę ochrony macierzyństwa (wzrost liczby rodzin o 8% w stosunku do 2012 r.) i wielodzietności (wzrost o 13%). Zauważalny jest również wzrost liczby rodzin borykających się z bezradnością w sprawach opiekuńczo-wychowawczych i prowadzenia gospodarstwa domowego. Kolejnym niekorzystnym trendem jest wzrost odnotowanych aktów przemocy w rodzinie.</w:t>
      </w:r>
    </w:p>
    <w:p w:rsidR="008202F8" w:rsidRPr="00AC7D49" w:rsidRDefault="008202F8" w:rsidP="006F1C60">
      <w:pPr>
        <w:spacing w:after="60" w:line="20" w:lineRule="atLeast"/>
        <w:rPr>
          <w:rFonts w:cs="Times New Roman"/>
          <w:szCs w:val="22"/>
        </w:rPr>
      </w:pPr>
      <w:r w:rsidRPr="00AC7D49">
        <w:rPr>
          <w:rFonts w:cs="Times New Roman"/>
          <w:szCs w:val="22"/>
        </w:rPr>
        <w:t>W 2014 roku liczba osób objętych świadczeniami pomocy społecznej wynosiła 7 412. W stosunku do roku 2012 zaobserwowano spadek tej liczby o 373 osoby. W rozbiciu na poszczególne rodzaje świadczeń wzrosła liczba osób wymagających wsparcia ze względu na samotne gospodarowanie oraz liczba osób objętych usługami opiekuńczymi. Od 2012 roku o ponad 3-krotnie wzrosła liczba rodzin objętych poradnictwem specjalistycznym (prawnym psychologicznym i rodzinnym), w 2014 roku obejmowało ono 445 osób z obszaru LGD „Ziemia Biłgorajska”. W 2014 roku spadła (o 16% w porównaniu do roku 2012) kwota przeznaczona w budżetach gmin na świadczenia społeczne i aktualnie wynosi 3 429 548 zł.</w:t>
      </w:r>
    </w:p>
    <w:p w:rsidR="008202F8" w:rsidRPr="00AC7D49" w:rsidRDefault="008202F8" w:rsidP="006F1C60">
      <w:pPr>
        <w:spacing w:after="60" w:line="20" w:lineRule="atLeast"/>
        <w:rPr>
          <w:rFonts w:cs="Times New Roman"/>
          <w:szCs w:val="22"/>
        </w:rPr>
      </w:pPr>
      <w:r w:rsidRPr="00AC7D49">
        <w:rPr>
          <w:rFonts w:cs="Times New Roman"/>
          <w:szCs w:val="22"/>
        </w:rPr>
        <w:t>Infrastruktura przedszkolna na obszarze LGD „Ziemia Biłgorajska” jest dobrze rozwinięta. Opiekę przedszkolną zapewnia 8 publicznych przedszkoli i 2 niepubliczne oraz 2 oddziały przedszkolne. Na obszarze LGD „Ziemia Biłgorajska” działają 54 szkoły podstawowe, 25 gimnazjów oraz dwa zespoły szkół ponadgimnazjalnych. Powyższe dane wskazują na bardzo dobrą dostępność do infrastruktury oświatowej, w którą wyposażenie jest adekwatne do aktualnych potrzeb. Z placówkami edukacyjnymi związane są licznie występujące na obszarze obiekty sportowe: boiska, hale sportowe, place zabaw.</w:t>
      </w:r>
    </w:p>
    <w:p w:rsidR="008202F8" w:rsidRPr="00AC7D49" w:rsidRDefault="008202F8" w:rsidP="006F1C60">
      <w:pPr>
        <w:spacing w:after="60" w:line="20" w:lineRule="atLeast"/>
        <w:rPr>
          <w:rFonts w:cs="Times New Roman"/>
          <w:szCs w:val="22"/>
        </w:rPr>
      </w:pPr>
      <w:r w:rsidRPr="00AC7D49">
        <w:rPr>
          <w:rFonts w:cs="Times New Roman"/>
          <w:szCs w:val="22"/>
        </w:rPr>
        <w:t xml:space="preserve">Mieszkańcy Lokalnej Grupy Działania „Ziemia Biłgorajska” mają zapewnioną opiekę zdrowotną dzięki </w:t>
      </w:r>
      <w:r w:rsidR="00E31832">
        <w:rPr>
          <w:rFonts w:cs="Times New Roman"/>
          <w:szCs w:val="22"/>
        </w:rPr>
        <w:br/>
      </w:r>
      <w:r w:rsidRPr="00AC7D49">
        <w:rPr>
          <w:rFonts w:cs="Times New Roman"/>
          <w:szCs w:val="22"/>
        </w:rPr>
        <w:t xml:space="preserve">24 placówkom publicznym oraz niepublicznym, które świadczą usługi w oparciu o kontrakty z NFZ. </w:t>
      </w:r>
      <w:r w:rsidR="009A44FB">
        <w:rPr>
          <w:rFonts w:cs="Times New Roman"/>
          <w:szCs w:val="22"/>
        </w:rPr>
        <w:br/>
      </w:r>
      <w:r w:rsidRPr="00AC7D49">
        <w:rPr>
          <w:rFonts w:cs="Times New Roman"/>
          <w:szCs w:val="22"/>
        </w:rPr>
        <w:t>W Radecznicy działa ponadto szpital psychiatryczny, jeden z dwóch w województwie lubelskim, który składa się z 7 oddziałów z 422 łóżkami.</w:t>
      </w:r>
    </w:p>
    <w:p w:rsidR="008202F8" w:rsidRPr="00AC7D49" w:rsidRDefault="008202F8" w:rsidP="006F1C60">
      <w:pPr>
        <w:spacing w:after="60" w:line="20" w:lineRule="atLeast"/>
        <w:rPr>
          <w:rFonts w:cs="Times New Roman"/>
          <w:szCs w:val="22"/>
        </w:rPr>
      </w:pPr>
      <w:r w:rsidRPr="00AC7D49">
        <w:rPr>
          <w:rFonts w:cs="Times New Roman"/>
          <w:szCs w:val="22"/>
        </w:rPr>
        <w:t>W zakresie pomocy społecznej działają na obszarze „Ziemi Biłgorajskiej” ośrodki pomocy społecznej. Ponadto na obszarze gmin Biłgoraj, Biszcza i Tarnogród funkcjonują domy pomocy społecznej, świetlice środowiskowe i domy wsparcia dziennego.</w:t>
      </w:r>
    </w:p>
    <w:p w:rsidR="008202F8" w:rsidRPr="00AC7D49" w:rsidRDefault="008202F8" w:rsidP="006F1C60">
      <w:pPr>
        <w:spacing w:after="60" w:line="20" w:lineRule="atLeast"/>
        <w:rPr>
          <w:rFonts w:cs="Times New Roman"/>
          <w:szCs w:val="22"/>
        </w:rPr>
      </w:pPr>
      <w:r w:rsidRPr="00AC7D49">
        <w:rPr>
          <w:rFonts w:cs="Times New Roman"/>
          <w:szCs w:val="22"/>
        </w:rPr>
        <w:t xml:space="preserve">Usługi kulturalne na obszarze LGD „Ziemia Biłgorajska” zapewniają domy i ośrodki kultury, mieszczące się </w:t>
      </w:r>
      <w:r w:rsidR="009A44FB">
        <w:rPr>
          <w:rFonts w:cs="Times New Roman"/>
          <w:szCs w:val="22"/>
        </w:rPr>
        <w:br/>
      </w:r>
      <w:r w:rsidRPr="00AC7D49">
        <w:rPr>
          <w:rFonts w:cs="Times New Roman"/>
          <w:szCs w:val="22"/>
        </w:rPr>
        <w:t>w prawie każdej gminie obszaru, a także biblioteki, muzea i izby pamięci. 11 bibliotek i 6 filii zapewnia mieszkańcom LGD dostęp do literatury. Niestety na obszarze LGD wciąż brakuje miejsc spędzania wolnego czasu, szczególnie dla młodzieży i osób starszych. Takimi miejscami mogłyby stać się świetlice wiejskie, które powinny być dobrze dostępne dla tych osób.</w:t>
      </w:r>
      <w:r w:rsidR="004F54E4" w:rsidRPr="00AC7D49">
        <w:rPr>
          <w:rFonts w:cs="Times New Roman"/>
          <w:szCs w:val="22"/>
        </w:rPr>
        <w:t xml:space="preserve"> Funkcjonowanie miejsc integrujących społeczność lokalną jest szczególnie ważne, ponieważ </w:t>
      </w:r>
      <w:r w:rsidR="002C0A61" w:rsidRPr="00AC7D49">
        <w:rPr>
          <w:rFonts w:cs="Times New Roman"/>
          <w:szCs w:val="22"/>
        </w:rPr>
        <w:t>nowi mieszkańcy mają często trudności z integracją ze społecznością już zamieszkującą dany obszar.</w:t>
      </w:r>
    </w:p>
    <w:p w:rsidR="008202F8" w:rsidRPr="00AC7D49" w:rsidRDefault="008202F8" w:rsidP="006F1C60">
      <w:pPr>
        <w:spacing w:after="6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3.3. Rynek pracy</w:t>
      </w:r>
    </w:p>
    <w:p w:rsidR="008202F8" w:rsidRPr="00AC7D49" w:rsidRDefault="008202F8" w:rsidP="006F1C60">
      <w:pPr>
        <w:spacing w:after="60" w:line="20" w:lineRule="atLeast"/>
        <w:rPr>
          <w:rFonts w:cs="Times New Roman"/>
          <w:szCs w:val="22"/>
        </w:rPr>
      </w:pPr>
      <w:r w:rsidRPr="00AC7D49">
        <w:rPr>
          <w:rFonts w:cs="Times New Roman"/>
          <w:szCs w:val="22"/>
        </w:rPr>
        <w:t xml:space="preserve">Na obszarze LGD w </w:t>
      </w:r>
      <w:r w:rsidR="00DA4AD1">
        <w:rPr>
          <w:rFonts w:cs="Times New Roman"/>
          <w:szCs w:val="22"/>
        </w:rPr>
        <w:t xml:space="preserve">2013 roku pracowało 5 125 osób (5137 osób w 2014 roku), </w:t>
      </w:r>
      <w:r w:rsidRPr="00AC7D49">
        <w:rPr>
          <w:rFonts w:cs="Times New Roman"/>
          <w:szCs w:val="22"/>
        </w:rPr>
        <w:t xml:space="preserve">czyli 66 os. na </w:t>
      </w:r>
      <w:r w:rsidR="009A44FB">
        <w:rPr>
          <w:rFonts w:cs="Times New Roman"/>
          <w:szCs w:val="22"/>
        </w:rPr>
        <w:br/>
      </w:r>
      <w:r w:rsidRPr="00AC7D49">
        <w:rPr>
          <w:rFonts w:cs="Times New Roman"/>
          <w:szCs w:val="22"/>
        </w:rPr>
        <w:t xml:space="preserve">1000 mieszkańców. Największy wskaźnik zanotowała gmina Łukowa (121 os./1000 mieszkańców), </w:t>
      </w:r>
      <w:r w:rsidR="009A44FB">
        <w:rPr>
          <w:rFonts w:cs="Times New Roman"/>
          <w:szCs w:val="22"/>
        </w:rPr>
        <w:br/>
      </w:r>
      <w:r w:rsidRPr="00AC7D49">
        <w:rPr>
          <w:rFonts w:cs="Times New Roman"/>
          <w:szCs w:val="22"/>
        </w:rPr>
        <w:t xml:space="preserve">a najmniejszy gmina Turobin (34 os./1000 mieszkańców). 49% pracujących stanowią mężczyźni, 51% to kobiety. Od 2008 roku wskaźnik liczby osób pracujących na 1000 ludności zmniejszał się, aż do roku 2013, </w:t>
      </w:r>
      <w:r w:rsidR="009A44FB">
        <w:rPr>
          <w:rFonts w:cs="Times New Roman"/>
          <w:szCs w:val="22"/>
        </w:rPr>
        <w:br/>
      </w:r>
      <w:r w:rsidRPr="00AC7D49">
        <w:rPr>
          <w:rFonts w:cs="Times New Roman"/>
          <w:szCs w:val="22"/>
        </w:rPr>
        <w:t>w którym nastąpił nieznaczny wzrost.</w:t>
      </w:r>
    </w:p>
    <w:p w:rsidR="00C70C06" w:rsidRDefault="008202F8" w:rsidP="006F1C60">
      <w:pPr>
        <w:spacing w:after="60" w:line="20" w:lineRule="atLeast"/>
        <w:rPr>
          <w:rFonts w:cs="Times New Roman"/>
          <w:szCs w:val="22"/>
        </w:rPr>
      </w:pPr>
      <w:r w:rsidRPr="00AC7D49">
        <w:rPr>
          <w:rFonts w:cs="Times New Roman"/>
          <w:szCs w:val="22"/>
        </w:rPr>
        <w:t xml:space="preserve">Na obszarze „Ziemi Biłgorajskiej” 3 142 osób boryka się z problemem bezrobocia. 53% wszystkich osób bezrobotnych to mężczyźni, 47% to bezrobotne kobiety. Stopa bezrobocia mierzona udziałem liczby osób bezrobotnych w liczbie ludności w wieku produkcyjnym na obszarze LGD „Ziemia Biłgorajska” w 2013 roku wyniósł 6,7%. W 2014 roku wartość wskaźnika zmniejszyła się o 0,7 punktów procentowych. Analizując stopę bezrobocia w podziale na kobiety i mężczyzn, procentowo kobiety są bardziej narażone na problem bezrobocia (co oznacza, że więcej jest bezrobotnych kobiet niż mężczyzn w wieku produkcyjnym – mężczyźni 6,5% </w:t>
      </w:r>
      <w:r w:rsidR="009A44FB">
        <w:rPr>
          <w:rFonts w:cs="Times New Roman"/>
          <w:szCs w:val="22"/>
        </w:rPr>
        <w:br/>
      </w:r>
      <w:r w:rsidRPr="00AC7D49">
        <w:rPr>
          <w:rFonts w:cs="Times New Roman"/>
          <w:szCs w:val="22"/>
        </w:rPr>
        <w:t xml:space="preserve">a kobiety 6,9%) W poszczególnych gminach obszaru wskaźnik waha się od 4,7% w gminie Łukowa do 8,7% </w:t>
      </w:r>
      <w:r w:rsidR="009A44FB">
        <w:rPr>
          <w:rFonts w:cs="Times New Roman"/>
          <w:szCs w:val="22"/>
        </w:rPr>
        <w:br/>
      </w:r>
      <w:r w:rsidRPr="00AC7D49">
        <w:rPr>
          <w:rFonts w:cs="Times New Roman"/>
          <w:szCs w:val="22"/>
        </w:rPr>
        <w:t xml:space="preserve">w gminie Tereszpol. Stopa bezrobocia, liczona jako stosunek liczby osób bezrobotnych do liczby ludności aktywnej ekonomicznie, w powiecie biłgorajskim na koniec marca 2015 r. była najniższa w województwie lubelskim i wynosiła 8,6%. Stopa dla powiatu zamojskiego, do którego należy gmina Radecznica, była wyższa – </w:t>
      </w:r>
      <w:r w:rsidRPr="00AC7D49">
        <w:rPr>
          <w:rFonts w:cs="Times New Roman"/>
          <w:szCs w:val="22"/>
        </w:rPr>
        <w:lastRenderedPageBreak/>
        <w:t>14,7%. Na koniec 2013 roku stopa bezrobocia w powiecie zamojskim wynosiła 16,2% natomiast w powiecie biłgorajskim 9,3%.</w:t>
      </w:r>
    </w:p>
    <w:p w:rsidR="00EA5504" w:rsidRPr="00AC7D49" w:rsidRDefault="00EA5504" w:rsidP="006F1C60">
      <w:pPr>
        <w:spacing w:after="60" w:line="20" w:lineRule="atLeast"/>
        <w:rPr>
          <w:rFonts w:cs="Times New Roman"/>
          <w:b/>
          <w:szCs w:val="22"/>
        </w:rPr>
      </w:pPr>
      <w:r w:rsidRPr="00AC7D49">
        <w:rPr>
          <w:rFonts w:cs="Times New Roman"/>
          <w:b/>
          <w:szCs w:val="22"/>
        </w:rPr>
        <w:t xml:space="preserve">Wykres </w:t>
      </w:r>
      <w:r w:rsidR="00D436A5" w:rsidRPr="00AC7D49">
        <w:rPr>
          <w:rFonts w:cs="Times New Roman"/>
          <w:b/>
          <w:szCs w:val="22"/>
        </w:rPr>
        <w:fldChar w:fldCharType="begin"/>
      </w:r>
      <w:r w:rsidRPr="00AC7D49">
        <w:rPr>
          <w:rFonts w:cs="Times New Roman"/>
          <w:b/>
          <w:szCs w:val="22"/>
        </w:rPr>
        <w:instrText xml:space="preserve"> SEQ Wykres \* ARABIC </w:instrText>
      </w:r>
      <w:r w:rsidR="00D436A5" w:rsidRPr="00AC7D49">
        <w:rPr>
          <w:rFonts w:cs="Times New Roman"/>
          <w:b/>
          <w:szCs w:val="22"/>
        </w:rPr>
        <w:fldChar w:fldCharType="separate"/>
      </w:r>
      <w:r w:rsidR="00B027B9">
        <w:rPr>
          <w:rFonts w:cs="Times New Roman"/>
          <w:b/>
          <w:noProof/>
          <w:szCs w:val="22"/>
        </w:rPr>
        <w:t>1</w:t>
      </w:r>
      <w:r w:rsidR="00D436A5" w:rsidRPr="00AC7D49">
        <w:rPr>
          <w:rFonts w:cs="Times New Roman"/>
          <w:b/>
          <w:szCs w:val="22"/>
        </w:rPr>
        <w:fldChar w:fldCharType="end"/>
      </w:r>
      <w:r w:rsidRPr="00AC7D49">
        <w:rPr>
          <w:rFonts w:cs="Times New Roman"/>
          <w:b/>
          <w:szCs w:val="22"/>
        </w:rPr>
        <w:t>. Wskaźnik bezrobocia na obszarze LGD „Ziemia Biłgorajska” w latach 2008-2014</w:t>
      </w:r>
    </w:p>
    <w:p w:rsidR="00EA5504" w:rsidRPr="00AC7D49" w:rsidRDefault="00EA5504" w:rsidP="006F1C60">
      <w:pPr>
        <w:spacing w:after="60" w:line="20" w:lineRule="atLeast"/>
        <w:jc w:val="center"/>
        <w:rPr>
          <w:rFonts w:cs="Times New Roman"/>
          <w:szCs w:val="22"/>
        </w:rPr>
      </w:pPr>
      <w:r w:rsidRPr="00AC7D49">
        <w:rPr>
          <w:rFonts w:cs="Times New Roman"/>
          <w:noProof/>
          <w:szCs w:val="22"/>
          <w:lang w:eastAsia="pl-PL"/>
        </w:rPr>
        <w:drawing>
          <wp:inline distT="0" distB="0" distL="0" distR="0">
            <wp:extent cx="5286339" cy="2961036"/>
            <wp:effectExtent l="19050" t="19050" r="9561" b="10764"/>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85651" cy="2960651"/>
                    </a:xfrm>
                    <a:prstGeom prst="rect">
                      <a:avLst/>
                    </a:prstGeom>
                    <a:noFill/>
                    <a:ln>
                      <a:solidFill>
                        <a:schemeClr val="accent1">
                          <a:lumMod val="75000"/>
                        </a:schemeClr>
                      </a:solidFill>
                    </a:ln>
                  </pic:spPr>
                </pic:pic>
              </a:graphicData>
            </a:graphic>
          </wp:inline>
        </w:drawing>
      </w:r>
    </w:p>
    <w:p w:rsidR="00EA5504" w:rsidRPr="00AC7D49" w:rsidRDefault="00EA5504" w:rsidP="006F1C60">
      <w:pPr>
        <w:spacing w:after="60" w:line="20" w:lineRule="atLeast"/>
        <w:rPr>
          <w:rFonts w:cs="Times New Roman"/>
          <w:i/>
          <w:szCs w:val="22"/>
        </w:rPr>
      </w:pPr>
      <w:r w:rsidRPr="00AC7D49">
        <w:rPr>
          <w:rFonts w:cs="Times New Roman"/>
          <w:i/>
          <w:szCs w:val="22"/>
        </w:rPr>
        <w:t>Źródło: opracowanie własne na podstawie BDL GUS</w:t>
      </w:r>
    </w:p>
    <w:p w:rsidR="008202F8" w:rsidRPr="00AC7D49" w:rsidRDefault="008202F8" w:rsidP="006F1C60">
      <w:pPr>
        <w:spacing w:after="60" w:line="20" w:lineRule="atLeast"/>
        <w:rPr>
          <w:rFonts w:cs="Times New Roman"/>
          <w:szCs w:val="22"/>
        </w:rPr>
      </w:pPr>
      <w:r w:rsidRPr="00AC7D49">
        <w:rPr>
          <w:rFonts w:cs="Times New Roman"/>
          <w:szCs w:val="22"/>
        </w:rPr>
        <w:t xml:space="preserve">Do największych pracodawców na obszarze LGD należą podmioty publiczne tj. urzędy gmin, czy szkoły. Wśród podmiotów prywatnych wyróżnia się Przedsiębiorstwo Przetwórstwa Zbożowego „KAPKA”, DPS </w:t>
      </w:r>
      <w:r w:rsidR="009A44FB">
        <w:rPr>
          <w:rFonts w:cs="Times New Roman"/>
          <w:szCs w:val="22"/>
        </w:rPr>
        <w:br/>
      </w:r>
      <w:r w:rsidRPr="00AC7D49">
        <w:rPr>
          <w:rFonts w:cs="Times New Roman"/>
          <w:szCs w:val="22"/>
        </w:rPr>
        <w:t>w Teodorówce i „KIMEX”. Na obszarze LGD „Ziemia Biłgorajska” często występuje niedopasowanie kierunków kształcenia do potrzeb lokalnego rynku pracy, co powoduje trudności w znalezieniu przez pracodawców wykwalifikowanej kadry pracowników.</w:t>
      </w:r>
    </w:p>
    <w:p w:rsidR="008202F8" w:rsidRPr="00AC7D49" w:rsidRDefault="008202F8" w:rsidP="006F1C60">
      <w:pPr>
        <w:spacing w:after="60" w:line="20" w:lineRule="atLeast"/>
        <w:rPr>
          <w:rFonts w:cs="Times New Roman"/>
          <w:szCs w:val="22"/>
        </w:rPr>
      </w:pPr>
      <w:r w:rsidRPr="00AC7D49">
        <w:rPr>
          <w:rFonts w:cs="Times New Roman"/>
          <w:szCs w:val="22"/>
        </w:rPr>
        <w:t xml:space="preserve">Dzięki informacjom pozyskanym na podstawie ankietyzacji mieszkańców i wywiadu indywidualnego </w:t>
      </w:r>
      <w:r w:rsidR="009A44FB">
        <w:rPr>
          <w:rFonts w:cs="Times New Roman"/>
          <w:szCs w:val="22"/>
        </w:rPr>
        <w:br/>
      </w:r>
      <w:r w:rsidRPr="00AC7D49">
        <w:rPr>
          <w:rFonts w:cs="Times New Roman"/>
          <w:szCs w:val="22"/>
        </w:rPr>
        <w:t xml:space="preserve">z wybranymi mieszkańcami LGD można stwierdzić, że grupą osób borykającą się z największymi trudnościami na rynku pracy są osoby młode kończące naukę w szkołach średnich i wyższych, które z powodów trudności </w:t>
      </w:r>
      <w:r w:rsidR="009A44FB">
        <w:rPr>
          <w:rFonts w:cs="Times New Roman"/>
          <w:szCs w:val="22"/>
        </w:rPr>
        <w:br/>
      </w:r>
      <w:r w:rsidRPr="00AC7D49">
        <w:rPr>
          <w:rFonts w:cs="Times New Roman"/>
          <w:szCs w:val="22"/>
        </w:rPr>
        <w:t xml:space="preserve">w znalezieniu pracy (z powodu ich braku lub nieodpowiadających oczekiwań zarobkowych i dziedzinowych, </w:t>
      </w:r>
      <w:r w:rsidR="009A44FB">
        <w:rPr>
          <w:rFonts w:cs="Times New Roman"/>
          <w:szCs w:val="22"/>
        </w:rPr>
        <w:br/>
      </w:r>
      <w:r w:rsidRPr="00AC7D49">
        <w:rPr>
          <w:rFonts w:cs="Times New Roman"/>
          <w:szCs w:val="22"/>
        </w:rPr>
        <w:t>a także z powodu braku wymaganego przez pracodawców doświadczenia) emigrują do większych ośrodków miejskich lub za granicę. Ponadto grupą, która ma trudności na rynku pracy są osoby starsze i osoby przed emeryturą, które w przypadku utraty pracy mają trudności ze znalezieniem nowej posady, głównie ze względu na niewystarczające umiejętności technologiczne oraz kobiety, szczególnie powracające po urlopie macierzyńskim.</w:t>
      </w:r>
    </w:p>
    <w:p w:rsidR="008202F8" w:rsidRPr="00AC7D49" w:rsidRDefault="008202F8" w:rsidP="00C50EB3">
      <w:pPr>
        <w:spacing w:before="120" w:line="20" w:lineRule="atLeast"/>
        <w:rPr>
          <w:rStyle w:val="Wyrnieniedelikatne"/>
          <w:rFonts w:cs="Times New Roman"/>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3.4. Rolnictwo i przedsiębiorczość pozarolnicza</w:t>
      </w:r>
    </w:p>
    <w:p w:rsidR="008202F8" w:rsidRPr="00AC7D49" w:rsidRDefault="008202F8" w:rsidP="006F1C60">
      <w:pPr>
        <w:spacing w:after="60" w:line="20" w:lineRule="atLeast"/>
        <w:rPr>
          <w:rFonts w:cs="Times New Roman"/>
          <w:szCs w:val="22"/>
        </w:rPr>
      </w:pPr>
      <w:r w:rsidRPr="00AC7D49">
        <w:rPr>
          <w:rFonts w:cs="Times New Roman"/>
          <w:szCs w:val="22"/>
        </w:rPr>
        <w:t>Na terenie LGD znajduje się 16 430 gospodarstw. Naj</w:t>
      </w:r>
      <w:r w:rsidR="009A44FB">
        <w:rPr>
          <w:rFonts w:cs="Times New Roman"/>
          <w:szCs w:val="22"/>
        </w:rPr>
        <w:t xml:space="preserve">więcej jest gospodarstw rolnych od </w:t>
      </w:r>
      <w:r w:rsidRPr="00AC7D49">
        <w:rPr>
          <w:rFonts w:cs="Times New Roman"/>
          <w:szCs w:val="22"/>
        </w:rPr>
        <w:t>1 do 5 ha (44%). Gospodarstwa powyżej 15 ha stanowią jedynie 3% wszystkich gospodarstw.</w:t>
      </w:r>
    </w:p>
    <w:p w:rsidR="008202F8" w:rsidRPr="00AC7D49" w:rsidRDefault="008202F8" w:rsidP="006F1C60">
      <w:pPr>
        <w:spacing w:after="60" w:line="20" w:lineRule="atLeast"/>
        <w:rPr>
          <w:rFonts w:cs="Times New Roman"/>
          <w:szCs w:val="22"/>
        </w:rPr>
      </w:pPr>
      <w:r w:rsidRPr="00AC7D49">
        <w:rPr>
          <w:rFonts w:cs="Times New Roman"/>
          <w:szCs w:val="22"/>
        </w:rPr>
        <w:t>Średnia powierzchnia gospodarstw na obszarze LGD w 2010 roku (rok ostatniego Powszechnego Spisu Rolnego) była wysoka i wynosiła 6,9 ha. Największą średnią powierzchnią charakteryzowała się gmina Łukowa (10,52 ha), a najmniejszą gmina Biłgoraj (4,19 ha).</w:t>
      </w:r>
    </w:p>
    <w:p w:rsidR="008202F8" w:rsidRPr="00AC7D49" w:rsidRDefault="008202F8" w:rsidP="006F1C60">
      <w:pPr>
        <w:spacing w:after="60" w:line="20" w:lineRule="atLeast"/>
        <w:rPr>
          <w:rFonts w:cs="Times New Roman"/>
          <w:szCs w:val="22"/>
        </w:rPr>
      </w:pPr>
      <w:r w:rsidRPr="00AC7D49">
        <w:rPr>
          <w:rFonts w:cs="Times New Roman"/>
          <w:szCs w:val="22"/>
        </w:rPr>
        <w:t xml:space="preserve">Zatrudnienie w rolnictwie w gminach LGD „Ziemia Biłgorajska” waha się w granicach 1000-2000 osób </w:t>
      </w:r>
      <w:r w:rsidR="009A44FB">
        <w:rPr>
          <w:rFonts w:cs="Times New Roman"/>
          <w:szCs w:val="22"/>
        </w:rPr>
        <w:br/>
      </w:r>
      <w:r w:rsidRPr="00AC7D49">
        <w:rPr>
          <w:rFonts w:cs="Times New Roman"/>
          <w:szCs w:val="22"/>
        </w:rPr>
        <w:t>w każdej gminie.</w:t>
      </w:r>
    </w:p>
    <w:p w:rsidR="008202F8" w:rsidRDefault="008202F8" w:rsidP="006F1C60">
      <w:pPr>
        <w:spacing w:after="60" w:line="20" w:lineRule="atLeast"/>
        <w:rPr>
          <w:rFonts w:cs="Times New Roman"/>
          <w:szCs w:val="22"/>
        </w:rPr>
      </w:pPr>
      <w:r w:rsidRPr="00AC7D49">
        <w:rPr>
          <w:rFonts w:cs="Times New Roman"/>
          <w:szCs w:val="22"/>
        </w:rPr>
        <w:t>Na obszarze LGD „Ziemia Biłgorajska” w 2013 roku zarejestrowanych było 4179 podmiotów gospodarczych</w:t>
      </w:r>
      <w:r w:rsidR="009A44FB">
        <w:rPr>
          <w:rFonts w:cs="Times New Roman"/>
          <w:szCs w:val="22"/>
        </w:rPr>
        <w:t xml:space="preserve"> (</w:t>
      </w:r>
      <w:r w:rsidR="009A44FB" w:rsidRPr="009A44FB">
        <w:rPr>
          <w:rFonts w:cs="Times New Roman"/>
          <w:szCs w:val="22"/>
        </w:rPr>
        <w:t>4213</w:t>
      </w:r>
      <w:r w:rsidR="009A44FB">
        <w:rPr>
          <w:rFonts w:cs="Times New Roman"/>
          <w:szCs w:val="22"/>
        </w:rPr>
        <w:t xml:space="preserve"> podmiotów w 2014 roku)</w:t>
      </w:r>
      <w:r w:rsidRPr="00AC7D49">
        <w:rPr>
          <w:rFonts w:cs="Times New Roman"/>
          <w:szCs w:val="22"/>
        </w:rPr>
        <w:t>. Od 2008 roku liczba podmiotów gospodarczych jest coraz większa, wzrosła o 409 podmiotów. Negatywną cechą jest niska przeżywalność nowopowstałych przedsiębiorstw, natomiast istniejące firmy często borykają się z problemami finansowymi.</w:t>
      </w:r>
    </w:p>
    <w:p w:rsidR="00C70C06" w:rsidRDefault="00C70C06" w:rsidP="006F1C60">
      <w:pPr>
        <w:spacing w:after="60" w:line="20" w:lineRule="atLeast"/>
        <w:rPr>
          <w:rFonts w:cs="Times New Roman"/>
          <w:szCs w:val="22"/>
        </w:rPr>
      </w:pPr>
    </w:p>
    <w:p w:rsidR="00C70C06" w:rsidRDefault="00C70C06" w:rsidP="006F1C60">
      <w:pPr>
        <w:spacing w:after="60" w:line="20" w:lineRule="atLeast"/>
        <w:rPr>
          <w:rFonts w:cs="Times New Roman"/>
          <w:szCs w:val="22"/>
        </w:rPr>
      </w:pPr>
    </w:p>
    <w:p w:rsidR="00C70C06" w:rsidRDefault="00C70C06" w:rsidP="006F1C60">
      <w:pPr>
        <w:spacing w:after="60" w:line="20" w:lineRule="atLeast"/>
        <w:rPr>
          <w:rFonts w:cs="Times New Roman"/>
          <w:szCs w:val="22"/>
        </w:rPr>
      </w:pPr>
    </w:p>
    <w:p w:rsidR="006F1C60" w:rsidRDefault="006F1C60" w:rsidP="006F1C60">
      <w:pPr>
        <w:spacing w:after="60" w:line="20" w:lineRule="atLeast"/>
        <w:rPr>
          <w:rFonts w:cs="Times New Roman"/>
          <w:szCs w:val="22"/>
        </w:rPr>
      </w:pPr>
    </w:p>
    <w:p w:rsidR="00C70C06" w:rsidRDefault="00C70C06" w:rsidP="006F1C60">
      <w:pPr>
        <w:spacing w:after="60" w:line="20" w:lineRule="atLeast"/>
        <w:rPr>
          <w:rFonts w:cs="Times New Roman"/>
          <w:szCs w:val="22"/>
        </w:rPr>
      </w:pPr>
    </w:p>
    <w:p w:rsidR="00E31832" w:rsidRDefault="00E31832" w:rsidP="006F1C60">
      <w:pPr>
        <w:spacing w:after="60" w:line="20" w:lineRule="atLeast"/>
        <w:rPr>
          <w:rFonts w:cs="Times New Roman"/>
          <w:szCs w:val="22"/>
        </w:rPr>
      </w:pPr>
    </w:p>
    <w:p w:rsidR="00C70C06" w:rsidRPr="00C70C06" w:rsidRDefault="00C70C06" w:rsidP="006F1C60">
      <w:pPr>
        <w:pStyle w:val="Legenda"/>
        <w:spacing w:after="60" w:line="20" w:lineRule="atLeast"/>
        <w:rPr>
          <w:rFonts w:cs="Times New Roman"/>
          <w:color w:val="auto"/>
          <w:sz w:val="22"/>
        </w:rPr>
      </w:pPr>
      <w:r w:rsidRPr="00C70C06">
        <w:rPr>
          <w:color w:val="auto"/>
          <w:sz w:val="22"/>
        </w:rPr>
        <w:lastRenderedPageBreak/>
        <w:t xml:space="preserve">Wykres </w:t>
      </w:r>
      <w:r w:rsidR="00D436A5" w:rsidRPr="00C70C06">
        <w:rPr>
          <w:color w:val="auto"/>
          <w:sz w:val="22"/>
        </w:rPr>
        <w:fldChar w:fldCharType="begin"/>
      </w:r>
      <w:r w:rsidRPr="00C70C06">
        <w:rPr>
          <w:color w:val="auto"/>
          <w:sz w:val="22"/>
        </w:rPr>
        <w:instrText xml:space="preserve"> SEQ Wykres \* ARABIC </w:instrText>
      </w:r>
      <w:r w:rsidR="00D436A5" w:rsidRPr="00C70C06">
        <w:rPr>
          <w:color w:val="auto"/>
          <w:sz w:val="22"/>
        </w:rPr>
        <w:fldChar w:fldCharType="separate"/>
      </w:r>
      <w:r w:rsidR="00B027B9">
        <w:rPr>
          <w:noProof/>
          <w:color w:val="auto"/>
          <w:sz w:val="22"/>
        </w:rPr>
        <w:t>2</w:t>
      </w:r>
      <w:r w:rsidR="00D436A5" w:rsidRPr="00C70C06">
        <w:rPr>
          <w:color w:val="auto"/>
          <w:sz w:val="22"/>
        </w:rPr>
        <w:fldChar w:fldCharType="end"/>
      </w:r>
      <w:r w:rsidRPr="00C70C06">
        <w:rPr>
          <w:color w:val="auto"/>
          <w:sz w:val="22"/>
        </w:rPr>
        <w:t>. Zmiany liczby podmiotów gospodarczych w latach 2008-2014 na obszarze LGD „Ziemia Biłgorajska”</w:t>
      </w:r>
    </w:p>
    <w:p w:rsidR="00C70C06" w:rsidRDefault="00C70C06" w:rsidP="006F1C60">
      <w:pPr>
        <w:spacing w:after="60" w:line="20" w:lineRule="atLeast"/>
        <w:jc w:val="center"/>
        <w:rPr>
          <w:rFonts w:cs="Times New Roman"/>
        </w:rPr>
      </w:pPr>
      <w:r>
        <w:rPr>
          <w:rFonts w:cs="Times New Roman"/>
          <w:noProof/>
          <w:lang w:eastAsia="pl-PL"/>
        </w:rPr>
        <w:drawing>
          <wp:inline distT="0" distB="0" distL="0" distR="0">
            <wp:extent cx="4718332" cy="3371766"/>
            <wp:effectExtent l="0" t="19050" r="82268" b="57234"/>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7071" cy="3370865"/>
                    </a:xfrm>
                    <a:prstGeom prst="rect">
                      <a:avLst/>
                    </a:prstGeom>
                    <a:noFill/>
                    <a:effectLst>
                      <a:outerShdw blurRad="50800" dist="38100" dir="2700000" algn="tl" rotWithShape="0">
                        <a:prstClr val="black">
                          <a:alpha val="40000"/>
                        </a:prstClr>
                      </a:outerShdw>
                    </a:effectLst>
                  </pic:spPr>
                </pic:pic>
              </a:graphicData>
            </a:graphic>
          </wp:inline>
        </w:drawing>
      </w:r>
    </w:p>
    <w:p w:rsidR="00C70C06" w:rsidRPr="00C70C06" w:rsidRDefault="00C70C06" w:rsidP="006F1C60">
      <w:pPr>
        <w:spacing w:after="60" w:line="20" w:lineRule="atLeast"/>
        <w:rPr>
          <w:rFonts w:cs="Times New Roman"/>
          <w:sz w:val="24"/>
          <w:szCs w:val="22"/>
        </w:rPr>
      </w:pPr>
      <w:r w:rsidRPr="00C70C06">
        <w:rPr>
          <w:i/>
        </w:rPr>
        <w:t>Źródło: opracowanie własne na podstawie BDL GUS</w:t>
      </w:r>
    </w:p>
    <w:p w:rsidR="008202F8" w:rsidRPr="00AC7D49" w:rsidRDefault="008202F8" w:rsidP="006F1C60">
      <w:pPr>
        <w:spacing w:after="60" w:line="20" w:lineRule="atLeast"/>
        <w:rPr>
          <w:rFonts w:cs="Times New Roman"/>
          <w:szCs w:val="22"/>
        </w:rPr>
      </w:pPr>
      <w:r w:rsidRPr="00AC7D49">
        <w:rPr>
          <w:rFonts w:cs="Times New Roman"/>
          <w:szCs w:val="22"/>
        </w:rPr>
        <w:t xml:space="preserve">96% podmiotów gospodarczych w 2013 roku stanowiły mikroprzedsiębiorstwa (zatrudniające </w:t>
      </w:r>
      <w:r w:rsidR="00E31832">
        <w:rPr>
          <w:rFonts w:cs="Times New Roman"/>
          <w:szCs w:val="22"/>
        </w:rPr>
        <w:br/>
      </w:r>
      <w:r w:rsidRPr="00AC7D49">
        <w:rPr>
          <w:rFonts w:cs="Times New Roman"/>
          <w:szCs w:val="22"/>
        </w:rPr>
        <w:t>do 9 pracowników), małych przedsiębiorstw (10-49 zatrudnionych) było 154, średnich (50-249 zatrudnionych) – 11, a w gminie Radecznica występuje 1 duże przedsiębiorstwo.</w:t>
      </w:r>
    </w:p>
    <w:p w:rsidR="0005614F" w:rsidRPr="0005614F" w:rsidRDefault="0005614F" w:rsidP="006F1C60">
      <w:pPr>
        <w:spacing w:after="60" w:line="20" w:lineRule="atLeast"/>
        <w:rPr>
          <w:rFonts w:cs="Times New Roman"/>
          <w:i/>
          <w:szCs w:val="22"/>
        </w:rPr>
      </w:pPr>
      <w:r w:rsidRPr="00AC7D49">
        <w:rPr>
          <w:rFonts w:cs="Times New Roman"/>
          <w:i/>
          <w:szCs w:val="22"/>
        </w:rPr>
        <w:t xml:space="preserve">Ryc. </w:t>
      </w:r>
      <w:r w:rsidR="00D436A5" w:rsidRPr="00AC7D49">
        <w:rPr>
          <w:rFonts w:cs="Times New Roman"/>
          <w:i/>
          <w:szCs w:val="22"/>
        </w:rPr>
        <w:fldChar w:fldCharType="begin"/>
      </w:r>
      <w:r w:rsidRPr="00AC7D49">
        <w:rPr>
          <w:rFonts w:cs="Times New Roman"/>
          <w:i/>
          <w:szCs w:val="22"/>
        </w:rPr>
        <w:instrText xml:space="preserve"> SEQ Ryc. \* ARABIC </w:instrText>
      </w:r>
      <w:r w:rsidR="00D436A5" w:rsidRPr="00AC7D49">
        <w:rPr>
          <w:rFonts w:cs="Times New Roman"/>
          <w:i/>
          <w:szCs w:val="22"/>
        </w:rPr>
        <w:fldChar w:fldCharType="separate"/>
      </w:r>
      <w:r w:rsidR="00B027B9">
        <w:rPr>
          <w:rFonts w:cs="Times New Roman"/>
          <w:i/>
          <w:noProof/>
          <w:szCs w:val="22"/>
        </w:rPr>
        <w:t>2</w:t>
      </w:r>
      <w:r w:rsidR="00D436A5" w:rsidRPr="00AC7D49">
        <w:rPr>
          <w:rFonts w:cs="Times New Roman"/>
          <w:i/>
          <w:szCs w:val="22"/>
        </w:rPr>
        <w:fldChar w:fldCharType="end"/>
      </w:r>
      <w:r w:rsidRPr="00AC7D49">
        <w:rPr>
          <w:rFonts w:cs="Times New Roman"/>
          <w:i/>
          <w:szCs w:val="22"/>
        </w:rPr>
        <w:t xml:space="preserve">. </w:t>
      </w:r>
      <w:r w:rsidRPr="0005614F">
        <w:rPr>
          <w:rFonts w:cs="Times New Roman"/>
          <w:i/>
          <w:szCs w:val="22"/>
        </w:rPr>
        <w:t>Wskaźnik przedsiębiorczości</w:t>
      </w:r>
      <w:r>
        <w:rPr>
          <w:rFonts w:cs="Times New Roman"/>
          <w:i/>
          <w:szCs w:val="22"/>
        </w:rPr>
        <w:t xml:space="preserve"> w poszczególnych gminach LGD „Ziemia Biłgorajska”</w:t>
      </w:r>
    </w:p>
    <w:p w:rsidR="0005614F" w:rsidRDefault="0005614F" w:rsidP="0005614F">
      <w:pPr>
        <w:spacing w:after="60" w:line="20" w:lineRule="atLeast"/>
        <w:jc w:val="center"/>
        <w:rPr>
          <w:rFonts w:cs="Times New Roman"/>
          <w:szCs w:val="22"/>
        </w:rPr>
      </w:pPr>
      <w:r w:rsidRPr="0005614F">
        <w:rPr>
          <w:rFonts w:cs="Times New Roman"/>
          <w:noProof/>
          <w:szCs w:val="22"/>
          <w:lang w:eastAsia="pl-PL"/>
        </w:rPr>
        <w:drawing>
          <wp:inline distT="0" distB="0" distL="0" distR="0">
            <wp:extent cx="4830796" cy="4346041"/>
            <wp:effectExtent l="19050" t="19050" r="27305" b="16510"/>
            <wp:docPr id="4" name="Obraz 4" descr="C:\Users\JA\Downloads\Przedsiebiorcz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Downloads\Przedsiebiorczos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3208" cy="4348211"/>
                    </a:xfrm>
                    <a:prstGeom prst="rect">
                      <a:avLst/>
                    </a:prstGeom>
                    <a:noFill/>
                    <a:ln>
                      <a:solidFill>
                        <a:schemeClr val="accent2"/>
                      </a:solidFill>
                    </a:ln>
                  </pic:spPr>
                </pic:pic>
              </a:graphicData>
            </a:graphic>
          </wp:inline>
        </w:drawing>
      </w:r>
    </w:p>
    <w:p w:rsidR="0005614F" w:rsidRPr="00AC7D49" w:rsidRDefault="0005614F" w:rsidP="0005614F">
      <w:pPr>
        <w:spacing w:after="60" w:line="20" w:lineRule="atLeast"/>
        <w:rPr>
          <w:rFonts w:cs="Times New Roman"/>
          <w:i/>
          <w:szCs w:val="22"/>
        </w:rPr>
      </w:pPr>
      <w:r w:rsidRPr="00AC7D49">
        <w:rPr>
          <w:rFonts w:cs="Times New Roman"/>
          <w:i/>
          <w:szCs w:val="22"/>
        </w:rPr>
        <w:t>Źródło: opracowanie własne</w:t>
      </w:r>
      <w:r>
        <w:rPr>
          <w:rFonts w:cs="Times New Roman"/>
          <w:i/>
          <w:szCs w:val="22"/>
        </w:rPr>
        <w:t xml:space="preserve"> na podstawie GUS BDL </w:t>
      </w:r>
    </w:p>
    <w:p w:rsidR="008202F8" w:rsidRPr="00AC7D49" w:rsidRDefault="008202F8" w:rsidP="006F1C60">
      <w:pPr>
        <w:spacing w:after="60" w:line="20" w:lineRule="atLeast"/>
        <w:rPr>
          <w:rFonts w:cs="Times New Roman"/>
          <w:szCs w:val="22"/>
        </w:rPr>
      </w:pPr>
      <w:r w:rsidRPr="00AC7D49">
        <w:rPr>
          <w:rFonts w:cs="Times New Roman"/>
          <w:szCs w:val="22"/>
        </w:rPr>
        <w:lastRenderedPageBreak/>
        <w:t>Wskaźnik przedsiębiorczości mierzony liczbą podmiotów gospodarczych na 10 000 mieszkańców w 2013 r. wyniósł 539 podm./10 000 os. Największy wskaźnik przedsiębiorczości zarejestrowano w gminie Tarnogród (701 podm./10 000 os.), a najmniejszy w gminie Obsza (379 podm./10 000 os.).</w:t>
      </w:r>
    </w:p>
    <w:p w:rsidR="008202F8" w:rsidRPr="00AC7D49" w:rsidRDefault="008202F8" w:rsidP="006F1C60">
      <w:pPr>
        <w:spacing w:after="60" w:line="20" w:lineRule="atLeast"/>
        <w:rPr>
          <w:rFonts w:cs="Times New Roman"/>
          <w:szCs w:val="22"/>
        </w:rPr>
      </w:pPr>
      <w:r w:rsidRPr="00AC7D49">
        <w:rPr>
          <w:rFonts w:cs="Times New Roman"/>
          <w:szCs w:val="22"/>
        </w:rPr>
        <w:t xml:space="preserve">W podziale na sekcje PKD 2007 najwięcej przedsiębiorstw reprezentuje sekcję G tj. handel </w:t>
      </w:r>
      <w:r w:rsidR="009A44FB">
        <w:rPr>
          <w:rFonts w:cs="Times New Roman"/>
          <w:szCs w:val="22"/>
        </w:rPr>
        <w:br/>
      </w:r>
      <w:r w:rsidRPr="00AC7D49">
        <w:rPr>
          <w:rFonts w:cs="Times New Roman"/>
          <w:szCs w:val="22"/>
        </w:rPr>
        <w:t xml:space="preserve">(1204 przedsiębiorstw). Znaczna liczba podmiotów funkcjonuje również w sekcji F (budownictwo) </w:t>
      </w:r>
      <w:r w:rsidR="00482B94">
        <w:rPr>
          <w:rFonts w:cs="Times New Roman"/>
          <w:szCs w:val="22"/>
        </w:rPr>
        <w:br/>
      </w:r>
      <w:r w:rsidRPr="00AC7D49">
        <w:rPr>
          <w:rFonts w:cs="Times New Roman"/>
          <w:szCs w:val="22"/>
        </w:rPr>
        <w:t>i C (przetwórstwo przemysłowe). Najbardziej rozwojową branżą na obszarze LGD jest przetwórstwo drzewne, ze względu na duże zalesienie obszaru oraz tradycje stolarskie i meblarskie. Teren LGD „Ziemia Biłgorajska” jest również predystynowany do rozwoju turystyki ze względu na liczne zabytki, lasy i rzeki z możliwością wykorzystania na organizację spływów kajakowych.</w:t>
      </w:r>
    </w:p>
    <w:p w:rsidR="008202F8" w:rsidRDefault="008202F8" w:rsidP="006F1C60">
      <w:pPr>
        <w:spacing w:after="60" w:line="20" w:lineRule="atLeast"/>
        <w:rPr>
          <w:rFonts w:cs="Times New Roman"/>
          <w:szCs w:val="22"/>
        </w:rPr>
      </w:pPr>
      <w:r w:rsidRPr="00AC7D49">
        <w:rPr>
          <w:rFonts w:cs="Times New Roman"/>
          <w:szCs w:val="22"/>
        </w:rPr>
        <w:t xml:space="preserve">Przedsiębiorczość społeczna na obszarze LGD „Ziemia Biłgorajska” jest średnio rozwinięta. Przedsiębiorstwa, które można tak określić znajdują się w gminie Biłgoraj, Frampol, Obsza, Radecznica i Tarnogród. W gminie Biłgoraj działa Stowarzyszenie Inicjatyw Społecznych, w gminie Frampol i Obsza funkcjonują Gminne Spółdzielnie „Samopomoc Chłopska”, w gminie Radecznica Stowarzyszenie „Przyjazna Wieś” </w:t>
      </w:r>
      <w:r w:rsidR="009A44FB">
        <w:rPr>
          <w:rFonts w:cs="Times New Roman"/>
          <w:szCs w:val="22"/>
        </w:rPr>
        <w:br/>
      </w:r>
      <w:r w:rsidRPr="00AC7D49">
        <w:rPr>
          <w:rFonts w:cs="Times New Roman"/>
          <w:szCs w:val="22"/>
        </w:rPr>
        <w:t>i Stowarzyszenie „Twórzmy Dobro". W gminie Tarnogród działa najwięcej takich podmiotów: „Stowarzyszenie Horyzont Plus”, Tarnogrodzkie Stowarzyszenie Na Rzecz Osób Niepełnosprawnych, Stowarzyszenie „Złota Nitka” w Luchowie Dolnym, Stowarzyszenie „Europejskie Centrum Partnerstwa Lokalnego”, Tarnogrodzkie Towarzystwo Regionalne. Na obszarze Gminy Tarnogród prężnie działają stowarzyszenia, które prowadzą działalność gospodarczą: Towarzystwo Kultury Teatralnej Ziemi Lubelskiej, Stowarzyszenie Kombatantów R.P. i Osób Represjonowanych Miasta i Gminy w Tarnogrodzie, Ludowy Klub Sportowy „Grom" w Różańcu. Ponadto na obszarze całej LGD „Ziemia Biłgorajska” funkcjonują jednostki Ochotniczej Straży Pożarnej, które również prowadzą działalność gospodarczą.</w:t>
      </w:r>
    </w:p>
    <w:p w:rsidR="00C50EB3" w:rsidRPr="00AC7D49" w:rsidRDefault="00C50EB3" w:rsidP="006F1C60">
      <w:pPr>
        <w:spacing w:after="60" w:line="20" w:lineRule="atLeast"/>
        <w:rPr>
          <w:rFonts w:cs="Times New Roman"/>
          <w:szCs w:val="22"/>
        </w:rPr>
      </w:pPr>
    </w:p>
    <w:p w:rsidR="00EA5504" w:rsidRPr="00AC7D49" w:rsidRDefault="00EA5504" w:rsidP="006F1C60">
      <w:pPr>
        <w:pStyle w:val="Legenda"/>
        <w:spacing w:after="60" w:line="20" w:lineRule="atLeast"/>
        <w:rPr>
          <w:rFonts w:cs="Times New Roman"/>
          <w:color w:val="auto"/>
          <w:sz w:val="22"/>
          <w:szCs w:val="22"/>
        </w:rPr>
      </w:pPr>
      <w:r w:rsidRPr="00AC7D49">
        <w:rPr>
          <w:rFonts w:cs="Times New Roman"/>
          <w:color w:val="auto"/>
          <w:sz w:val="22"/>
          <w:szCs w:val="22"/>
        </w:rPr>
        <w:t xml:space="preserve">Tabela </w:t>
      </w:r>
      <w:r w:rsidR="00D436A5" w:rsidRPr="00AC7D49">
        <w:rPr>
          <w:rFonts w:cs="Times New Roman"/>
          <w:color w:val="auto"/>
          <w:sz w:val="22"/>
          <w:szCs w:val="22"/>
        </w:rPr>
        <w:fldChar w:fldCharType="begin"/>
      </w:r>
      <w:r w:rsidRPr="00AC7D49">
        <w:rPr>
          <w:rFonts w:cs="Times New Roman"/>
          <w:color w:val="auto"/>
          <w:sz w:val="22"/>
          <w:szCs w:val="22"/>
        </w:rPr>
        <w:instrText xml:space="preserve"> SEQ Tabela \* ARABIC </w:instrText>
      </w:r>
      <w:r w:rsidR="00D436A5" w:rsidRPr="00AC7D49">
        <w:rPr>
          <w:rFonts w:cs="Times New Roman"/>
          <w:color w:val="auto"/>
          <w:sz w:val="22"/>
          <w:szCs w:val="22"/>
        </w:rPr>
        <w:fldChar w:fldCharType="separate"/>
      </w:r>
      <w:r w:rsidR="00B027B9">
        <w:rPr>
          <w:rFonts w:cs="Times New Roman"/>
          <w:noProof/>
          <w:color w:val="auto"/>
          <w:sz w:val="22"/>
          <w:szCs w:val="22"/>
        </w:rPr>
        <w:t>2</w:t>
      </w:r>
      <w:r w:rsidR="00D436A5" w:rsidRPr="00AC7D49">
        <w:rPr>
          <w:rFonts w:cs="Times New Roman"/>
          <w:color w:val="auto"/>
          <w:sz w:val="22"/>
          <w:szCs w:val="22"/>
        </w:rPr>
        <w:fldChar w:fldCharType="end"/>
      </w:r>
      <w:r w:rsidRPr="00AC7D49">
        <w:rPr>
          <w:rFonts w:cs="Times New Roman"/>
          <w:color w:val="auto"/>
          <w:sz w:val="22"/>
          <w:szCs w:val="22"/>
        </w:rPr>
        <w:t>. Przedsiębiorstwa społeczne na terenie LGD „Ziemia Biłgorajska”</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7"/>
        <w:gridCol w:w="1362"/>
        <w:gridCol w:w="5992"/>
      </w:tblGrid>
      <w:tr w:rsidR="00EA5504" w:rsidRPr="00AC7D49" w:rsidTr="00B0663F">
        <w:trPr>
          <w:trHeight w:val="507"/>
        </w:trPr>
        <w:tc>
          <w:tcPr>
            <w:tcW w:w="1290" w:type="pct"/>
            <w:shd w:val="clear" w:color="auto" w:fill="CCFF33"/>
            <w:vAlign w:val="center"/>
          </w:tcPr>
          <w:p w:rsidR="00EA5504" w:rsidRPr="00AC7D49" w:rsidRDefault="00EA5504" w:rsidP="006F1C60">
            <w:pPr>
              <w:pStyle w:val="Standard"/>
              <w:spacing w:after="60" w:line="20" w:lineRule="atLeast"/>
              <w:jc w:val="center"/>
              <w:rPr>
                <w:rFonts w:ascii="Times New Roman" w:eastAsia="Times New Roman" w:hAnsi="Times New Roman" w:cs="Times New Roman"/>
                <w:b/>
                <w:color w:val="auto"/>
                <w:sz w:val="22"/>
                <w:szCs w:val="22"/>
                <w:lang w:val="pl-PL"/>
              </w:rPr>
            </w:pPr>
            <w:r w:rsidRPr="00AC7D49">
              <w:rPr>
                <w:rFonts w:ascii="Times New Roman" w:eastAsia="Times New Roman" w:hAnsi="Times New Roman" w:cs="Times New Roman"/>
                <w:b/>
                <w:color w:val="auto"/>
                <w:sz w:val="22"/>
                <w:szCs w:val="22"/>
                <w:lang w:val="pl-PL"/>
              </w:rPr>
              <w:t>Stowarzyszenia prowadzące działalność gospodarczą</w:t>
            </w:r>
          </w:p>
        </w:tc>
        <w:tc>
          <w:tcPr>
            <w:tcW w:w="687" w:type="pct"/>
            <w:shd w:val="clear" w:color="auto" w:fill="CCFF33"/>
            <w:vAlign w:val="center"/>
          </w:tcPr>
          <w:p w:rsidR="00EA5504" w:rsidRPr="00AC7D49" w:rsidRDefault="00EA5504" w:rsidP="006F1C60">
            <w:pPr>
              <w:pStyle w:val="Standard"/>
              <w:spacing w:after="60" w:line="20" w:lineRule="atLeast"/>
              <w:jc w:val="center"/>
              <w:rPr>
                <w:rFonts w:ascii="Times New Roman" w:eastAsia="Times New Roman" w:hAnsi="Times New Roman" w:cs="Times New Roman"/>
                <w:b/>
                <w:color w:val="auto"/>
                <w:sz w:val="22"/>
                <w:szCs w:val="22"/>
                <w:lang w:val="pl-PL"/>
              </w:rPr>
            </w:pPr>
            <w:r w:rsidRPr="00AC7D49">
              <w:rPr>
                <w:rFonts w:ascii="Times New Roman" w:eastAsia="Times New Roman" w:hAnsi="Times New Roman" w:cs="Times New Roman"/>
                <w:b/>
                <w:color w:val="auto"/>
                <w:sz w:val="22"/>
                <w:szCs w:val="22"/>
                <w:lang w:val="pl-PL"/>
              </w:rPr>
              <w:t>Lokalizacja</w:t>
            </w:r>
          </w:p>
        </w:tc>
        <w:tc>
          <w:tcPr>
            <w:tcW w:w="3024" w:type="pct"/>
            <w:shd w:val="clear" w:color="auto" w:fill="CCFF33"/>
            <w:vAlign w:val="center"/>
          </w:tcPr>
          <w:p w:rsidR="00EA5504" w:rsidRPr="00AC7D49" w:rsidRDefault="00EA5504" w:rsidP="006F1C60">
            <w:pPr>
              <w:pStyle w:val="Standard"/>
              <w:spacing w:after="60" w:line="20" w:lineRule="atLeast"/>
              <w:jc w:val="center"/>
              <w:rPr>
                <w:rFonts w:ascii="Times New Roman" w:eastAsia="Times New Roman" w:hAnsi="Times New Roman" w:cs="Times New Roman"/>
                <w:b/>
                <w:color w:val="auto"/>
                <w:sz w:val="22"/>
                <w:szCs w:val="22"/>
                <w:lang w:val="pl-PL"/>
              </w:rPr>
            </w:pPr>
            <w:r w:rsidRPr="00AC7D49">
              <w:rPr>
                <w:rFonts w:ascii="Times New Roman" w:eastAsia="Times New Roman" w:hAnsi="Times New Roman" w:cs="Times New Roman"/>
                <w:b/>
                <w:color w:val="auto"/>
                <w:sz w:val="22"/>
                <w:szCs w:val="22"/>
                <w:lang w:val="pl-PL"/>
              </w:rPr>
              <w:t>Rodzaj działalności</w:t>
            </w:r>
          </w:p>
        </w:tc>
      </w:tr>
      <w:tr w:rsidR="00EA5504" w:rsidRPr="00AC7D49" w:rsidTr="00B0663F">
        <w:tc>
          <w:tcPr>
            <w:tcW w:w="5000" w:type="pct"/>
            <w:gridSpan w:val="3"/>
            <w:shd w:val="clear" w:color="auto" w:fill="364757" w:themeFill="accent3"/>
          </w:tcPr>
          <w:p w:rsidR="00EA5504" w:rsidRPr="00AC7D49" w:rsidRDefault="00EA5504" w:rsidP="006F1C60">
            <w:pPr>
              <w:pStyle w:val="Standard"/>
              <w:spacing w:after="60" w:line="20" w:lineRule="atLeast"/>
              <w:jc w:val="center"/>
              <w:rPr>
                <w:rFonts w:ascii="Times New Roman" w:hAnsi="Times New Roman" w:cs="Times New Roman"/>
                <w:b/>
                <w:color w:val="FFFFFF" w:themeColor="background1"/>
                <w:sz w:val="22"/>
                <w:szCs w:val="22"/>
                <w:lang w:val="pl-PL"/>
              </w:rPr>
            </w:pPr>
            <w:r w:rsidRPr="00AC7D49">
              <w:rPr>
                <w:rFonts w:ascii="Times New Roman" w:hAnsi="Times New Roman" w:cs="Times New Roman"/>
                <w:b/>
                <w:color w:val="FFFFFF" w:themeColor="background1"/>
                <w:sz w:val="22"/>
                <w:szCs w:val="22"/>
                <w:lang w:val="pl-PL"/>
              </w:rPr>
              <w:t>Gmina Frampol</w:t>
            </w:r>
          </w:p>
        </w:tc>
      </w:tr>
      <w:tr w:rsidR="00EA5504" w:rsidRPr="00AC7D49" w:rsidTr="00B0663F">
        <w:tc>
          <w:tcPr>
            <w:tcW w:w="1290" w:type="pct"/>
            <w:vAlign w:val="center"/>
          </w:tcPr>
          <w:p w:rsidR="00EA5504" w:rsidRPr="00AC7D49" w:rsidRDefault="00EA5504" w:rsidP="006F1C60">
            <w:pPr>
              <w:pStyle w:val="Standard"/>
              <w:spacing w:after="60" w:line="20" w:lineRule="atLeast"/>
              <w:rPr>
                <w:rFonts w:ascii="Times New Roman" w:hAnsi="Times New Roman" w:cs="Times New Roman"/>
                <w:kern w:val="0"/>
                <w:sz w:val="22"/>
                <w:szCs w:val="22"/>
                <w:lang w:val="pl-PL" w:bidi="ar-SA"/>
              </w:rPr>
            </w:pPr>
            <w:r w:rsidRPr="00AC7D49">
              <w:rPr>
                <w:rFonts w:ascii="Times New Roman" w:hAnsi="Times New Roman" w:cs="Times New Roman"/>
                <w:sz w:val="22"/>
                <w:szCs w:val="22"/>
                <w:lang w:val="pl-PL"/>
              </w:rPr>
              <w:t>Gminna Spółdzielnia „Samopomoc Chłopska”</w:t>
            </w: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t>Frampol</w:t>
            </w:r>
          </w:p>
        </w:tc>
        <w:tc>
          <w:tcPr>
            <w:tcW w:w="3024" w:type="pct"/>
            <w:vAlign w:val="center"/>
          </w:tcPr>
          <w:p w:rsidR="00EA5504" w:rsidRPr="00AC7D49" w:rsidRDefault="00EA5504" w:rsidP="006F1C60">
            <w:pPr>
              <w:pStyle w:val="Standard"/>
              <w:spacing w:after="60" w:line="20" w:lineRule="atLeast"/>
              <w:rPr>
                <w:rFonts w:ascii="Times New Roman" w:hAnsi="Times New Roman" w:cs="Times New Roman"/>
                <w:sz w:val="22"/>
                <w:szCs w:val="22"/>
                <w:lang w:val="pl-PL"/>
              </w:rPr>
            </w:pPr>
            <w:r w:rsidRPr="00AC7D49">
              <w:rPr>
                <w:rFonts w:ascii="Times New Roman" w:hAnsi="Times New Roman" w:cs="Times New Roman"/>
                <w:sz w:val="22"/>
                <w:szCs w:val="22"/>
                <w:lang w:val="pl-PL"/>
              </w:rPr>
              <w:t>Handel</w:t>
            </w:r>
          </w:p>
        </w:tc>
      </w:tr>
      <w:tr w:rsidR="00EA5504" w:rsidRPr="00AC7D49" w:rsidTr="00B0663F">
        <w:tc>
          <w:tcPr>
            <w:tcW w:w="5000" w:type="pct"/>
            <w:gridSpan w:val="3"/>
            <w:shd w:val="clear" w:color="auto" w:fill="364757" w:themeFill="accent3"/>
            <w:vAlign w:val="center"/>
          </w:tcPr>
          <w:p w:rsidR="00EA5504" w:rsidRPr="00AC7D49" w:rsidRDefault="00EA5504" w:rsidP="006F1C60">
            <w:pPr>
              <w:pStyle w:val="Standard"/>
              <w:spacing w:after="60" w:line="20" w:lineRule="atLeast"/>
              <w:jc w:val="center"/>
              <w:rPr>
                <w:rFonts w:ascii="Times New Roman" w:hAnsi="Times New Roman" w:cs="Times New Roman"/>
                <w:b/>
                <w:color w:val="FFFFFF" w:themeColor="background1"/>
                <w:sz w:val="22"/>
                <w:szCs w:val="22"/>
                <w:lang w:val="pl-PL"/>
              </w:rPr>
            </w:pPr>
            <w:r w:rsidRPr="00AC7D49">
              <w:rPr>
                <w:rFonts w:ascii="Times New Roman" w:hAnsi="Times New Roman" w:cs="Times New Roman"/>
                <w:b/>
                <w:color w:val="FFFFFF" w:themeColor="background1"/>
                <w:sz w:val="22"/>
                <w:szCs w:val="22"/>
                <w:lang w:val="pl-PL"/>
              </w:rPr>
              <w:t xml:space="preserve">Gmina Biłgoraj </w:t>
            </w:r>
          </w:p>
        </w:tc>
      </w:tr>
      <w:tr w:rsidR="00EA5504" w:rsidRPr="00AC7D49" w:rsidTr="00B0663F">
        <w:tc>
          <w:tcPr>
            <w:tcW w:w="1290" w:type="pct"/>
            <w:vAlign w:val="center"/>
          </w:tcPr>
          <w:p w:rsidR="00EA5504" w:rsidRPr="00AC7D49" w:rsidRDefault="00EA5504" w:rsidP="006F1C60">
            <w:pPr>
              <w:pStyle w:val="Standard"/>
              <w:spacing w:after="60" w:line="20" w:lineRule="atLeast"/>
              <w:rPr>
                <w:rFonts w:ascii="Times New Roman" w:hAnsi="Times New Roman" w:cs="Times New Roman"/>
                <w:sz w:val="22"/>
                <w:szCs w:val="22"/>
                <w:lang w:val="pl-PL"/>
              </w:rPr>
            </w:pPr>
            <w:r w:rsidRPr="00AC7D49">
              <w:rPr>
                <w:rFonts w:ascii="Times New Roman" w:hAnsi="Times New Roman" w:cs="Times New Roman"/>
                <w:sz w:val="22"/>
                <w:szCs w:val="22"/>
                <w:lang w:val="pl-PL"/>
              </w:rPr>
              <w:t>Stowarzyszenie Inicjatyw Społecznych w Gminie Biłgoraj</w:t>
            </w: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t>Gmina Biłgoraj</w:t>
            </w:r>
          </w:p>
        </w:tc>
        <w:tc>
          <w:tcPr>
            <w:tcW w:w="3024" w:type="pct"/>
            <w:vAlign w:val="center"/>
          </w:tcPr>
          <w:p w:rsidR="00EA5504" w:rsidRPr="00AC7D49" w:rsidRDefault="00EA5504" w:rsidP="005E4A99">
            <w:pPr>
              <w:pStyle w:val="Standard"/>
              <w:spacing w:after="60" w:line="20" w:lineRule="atLeast"/>
              <w:jc w:val="both"/>
              <w:rPr>
                <w:rFonts w:ascii="Times New Roman" w:hAnsi="Times New Roman" w:cs="Times New Roman"/>
                <w:sz w:val="22"/>
                <w:szCs w:val="22"/>
                <w:lang w:val="pl-PL"/>
              </w:rPr>
            </w:pPr>
            <w:r w:rsidRPr="00AC7D49">
              <w:rPr>
                <w:rFonts w:ascii="Times New Roman" w:hAnsi="Times New Roman" w:cs="Times New Roman"/>
                <w:sz w:val="22"/>
                <w:szCs w:val="22"/>
                <w:lang w:val="pl-PL"/>
              </w:rPr>
              <w:t xml:space="preserve">Wspieranie wszechstronnego i zrównoważonego rozwoju społecznego, kulturalnego i gospodarczego Gminy Biłgoraj, integracja mieszkańców gminy, przeciwdziałanie bezradności </w:t>
            </w:r>
            <w:r w:rsidR="005E4A99">
              <w:rPr>
                <w:rFonts w:ascii="Times New Roman" w:hAnsi="Times New Roman" w:cs="Times New Roman"/>
                <w:sz w:val="22"/>
                <w:szCs w:val="22"/>
                <w:lang w:val="pl-PL"/>
              </w:rPr>
              <w:br/>
            </w:r>
            <w:r w:rsidRPr="00AC7D49">
              <w:rPr>
                <w:rFonts w:ascii="Times New Roman" w:hAnsi="Times New Roman" w:cs="Times New Roman"/>
                <w:sz w:val="22"/>
                <w:szCs w:val="22"/>
                <w:lang w:val="pl-PL"/>
              </w:rPr>
              <w:t>i wykluczeniu społecznemu oraz wspieranie demokracji i budowanie społeczeństwa obywatelskiego w środowisku lokalnym</w:t>
            </w:r>
          </w:p>
        </w:tc>
      </w:tr>
      <w:tr w:rsidR="00EA5504" w:rsidRPr="00AC7D49" w:rsidTr="00B0663F">
        <w:tc>
          <w:tcPr>
            <w:tcW w:w="5000" w:type="pct"/>
            <w:gridSpan w:val="3"/>
            <w:shd w:val="clear" w:color="auto" w:fill="364757" w:themeFill="accent3"/>
          </w:tcPr>
          <w:p w:rsidR="00EA5504" w:rsidRPr="00AC7D49" w:rsidRDefault="00EA5504" w:rsidP="006F1C60">
            <w:pPr>
              <w:pStyle w:val="Standard"/>
              <w:spacing w:after="60" w:line="20" w:lineRule="atLeast"/>
              <w:jc w:val="center"/>
              <w:rPr>
                <w:rFonts w:ascii="Times New Roman" w:hAnsi="Times New Roman" w:cs="Times New Roman"/>
                <w:b/>
                <w:color w:val="FFFFFF" w:themeColor="background1"/>
                <w:sz w:val="22"/>
                <w:szCs w:val="22"/>
                <w:lang w:val="pl-PL"/>
              </w:rPr>
            </w:pPr>
            <w:r w:rsidRPr="00AC7D49">
              <w:rPr>
                <w:rFonts w:ascii="Times New Roman" w:hAnsi="Times New Roman" w:cs="Times New Roman"/>
                <w:b/>
                <w:color w:val="FFFFFF" w:themeColor="background1"/>
                <w:sz w:val="22"/>
                <w:szCs w:val="22"/>
                <w:lang w:val="pl-PL"/>
              </w:rPr>
              <w:t>Gmina Obsza</w:t>
            </w:r>
          </w:p>
        </w:tc>
      </w:tr>
      <w:tr w:rsidR="00EA5504" w:rsidRPr="00AC7D49" w:rsidTr="00B0663F">
        <w:tc>
          <w:tcPr>
            <w:tcW w:w="1290" w:type="pct"/>
            <w:vAlign w:val="center"/>
          </w:tcPr>
          <w:p w:rsidR="00EA5504" w:rsidRPr="00AC7D49" w:rsidRDefault="00EA5504" w:rsidP="006F1C60">
            <w:pPr>
              <w:spacing w:after="60" w:line="20" w:lineRule="atLeast"/>
              <w:jc w:val="left"/>
              <w:rPr>
                <w:rFonts w:cs="Times New Roman"/>
              </w:rPr>
            </w:pPr>
            <w:r w:rsidRPr="00AC7D49">
              <w:rPr>
                <w:rFonts w:cs="Times New Roman"/>
              </w:rPr>
              <w:t>Gminna Spółdzielnia Samopomoc Chłopska w Obszy</w:t>
            </w:r>
          </w:p>
        </w:tc>
        <w:tc>
          <w:tcPr>
            <w:tcW w:w="687" w:type="pct"/>
            <w:vAlign w:val="center"/>
          </w:tcPr>
          <w:p w:rsidR="00EA5504" w:rsidRPr="00AC7D49" w:rsidRDefault="00EA5504" w:rsidP="006F1C60">
            <w:pPr>
              <w:spacing w:after="60" w:line="20" w:lineRule="atLeast"/>
              <w:jc w:val="left"/>
              <w:rPr>
                <w:rFonts w:cs="Times New Roman"/>
              </w:rPr>
            </w:pPr>
            <w:r w:rsidRPr="00AC7D49">
              <w:rPr>
                <w:rFonts w:cs="Times New Roman"/>
              </w:rPr>
              <w:t>Obsza</w:t>
            </w:r>
          </w:p>
        </w:tc>
        <w:tc>
          <w:tcPr>
            <w:tcW w:w="3024" w:type="pct"/>
            <w:vAlign w:val="center"/>
          </w:tcPr>
          <w:p w:rsidR="00EA5504" w:rsidRPr="00AC7D49" w:rsidRDefault="00EA5504" w:rsidP="005E4A99">
            <w:pPr>
              <w:pStyle w:val="Standard"/>
              <w:spacing w:after="60" w:line="20" w:lineRule="atLeast"/>
              <w:jc w:val="both"/>
              <w:rPr>
                <w:rFonts w:ascii="Times New Roman" w:hAnsi="Times New Roman" w:cs="Times New Roman"/>
                <w:sz w:val="22"/>
                <w:szCs w:val="22"/>
                <w:lang w:val="pl-PL"/>
              </w:rPr>
            </w:pPr>
            <w:r w:rsidRPr="00AC7D49">
              <w:rPr>
                <w:rFonts w:ascii="Times New Roman" w:hAnsi="Times New Roman" w:cs="Times New Roman"/>
                <w:sz w:val="22"/>
                <w:szCs w:val="22"/>
                <w:lang w:val="pl-PL"/>
              </w:rPr>
              <w:t>Sprzedaż detaliczna prowadzona w niewyspecjalizowanych sklepach z przewagą żywności, napojów i wyrobów tytoniowych</w:t>
            </w:r>
          </w:p>
        </w:tc>
      </w:tr>
      <w:tr w:rsidR="00EA5504" w:rsidRPr="00AC7D49" w:rsidTr="00B0663F">
        <w:tc>
          <w:tcPr>
            <w:tcW w:w="5000" w:type="pct"/>
            <w:gridSpan w:val="3"/>
            <w:shd w:val="clear" w:color="auto" w:fill="364757" w:themeFill="accent3"/>
          </w:tcPr>
          <w:p w:rsidR="00EA5504" w:rsidRPr="00AC7D49" w:rsidRDefault="00EA5504" w:rsidP="006F1C60">
            <w:pPr>
              <w:pStyle w:val="Standard"/>
              <w:spacing w:after="60" w:line="20" w:lineRule="atLeast"/>
              <w:jc w:val="center"/>
              <w:rPr>
                <w:rFonts w:ascii="Times New Roman" w:hAnsi="Times New Roman" w:cs="Times New Roman"/>
                <w:b/>
                <w:color w:val="FFFFFF" w:themeColor="background1"/>
                <w:sz w:val="22"/>
                <w:szCs w:val="22"/>
                <w:lang w:val="pl-PL"/>
              </w:rPr>
            </w:pPr>
            <w:r w:rsidRPr="00AC7D49">
              <w:rPr>
                <w:rFonts w:ascii="Times New Roman" w:hAnsi="Times New Roman" w:cs="Times New Roman"/>
                <w:b/>
                <w:color w:val="FFFFFF" w:themeColor="background1"/>
                <w:sz w:val="22"/>
                <w:szCs w:val="22"/>
                <w:lang w:val="pl-PL"/>
              </w:rPr>
              <w:t>Gmina Radecznica</w:t>
            </w:r>
          </w:p>
        </w:tc>
      </w:tr>
      <w:tr w:rsidR="00EA5504" w:rsidRPr="00AC7D49" w:rsidTr="00B0663F">
        <w:tc>
          <w:tcPr>
            <w:tcW w:w="1290" w:type="pct"/>
            <w:vAlign w:val="center"/>
          </w:tcPr>
          <w:p w:rsidR="00EA5504" w:rsidRPr="00AC7D49" w:rsidRDefault="00EA5504" w:rsidP="006F1C60">
            <w:pPr>
              <w:spacing w:after="60" w:line="20" w:lineRule="atLeast"/>
              <w:jc w:val="left"/>
              <w:rPr>
                <w:rFonts w:cs="Times New Roman"/>
              </w:rPr>
            </w:pPr>
            <w:r w:rsidRPr="00AC7D49">
              <w:rPr>
                <w:rFonts w:cs="Times New Roman"/>
              </w:rPr>
              <w:t>Stowarzyszenie „Przyjazna Wieś”</w:t>
            </w:r>
          </w:p>
        </w:tc>
        <w:tc>
          <w:tcPr>
            <w:tcW w:w="687" w:type="pct"/>
            <w:vAlign w:val="center"/>
          </w:tcPr>
          <w:p w:rsidR="00EA5504" w:rsidRPr="00AC7D49" w:rsidRDefault="00EA5504" w:rsidP="006F1C60">
            <w:pPr>
              <w:spacing w:after="60" w:line="20" w:lineRule="atLeast"/>
              <w:jc w:val="left"/>
              <w:rPr>
                <w:rFonts w:cs="Times New Roman"/>
              </w:rPr>
            </w:pPr>
            <w:r w:rsidRPr="00AC7D49">
              <w:rPr>
                <w:rFonts w:cs="Times New Roman"/>
              </w:rPr>
              <w:t xml:space="preserve">Zakłodzie </w:t>
            </w:r>
          </w:p>
        </w:tc>
        <w:tc>
          <w:tcPr>
            <w:tcW w:w="3024" w:type="pct"/>
            <w:vAlign w:val="center"/>
          </w:tcPr>
          <w:p w:rsidR="00EA5504" w:rsidRPr="00AC7D49" w:rsidRDefault="00EA5504" w:rsidP="005E4A99">
            <w:pPr>
              <w:spacing w:after="60" w:line="20" w:lineRule="atLeast"/>
              <w:rPr>
                <w:rFonts w:cs="Times New Roman"/>
              </w:rPr>
            </w:pPr>
            <w:r w:rsidRPr="00AC7D49">
              <w:rPr>
                <w:rFonts w:cs="Times New Roman"/>
              </w:rPr>
              <w:t>Działania na rzecz rozwoju społeczności lokalnej, integracja lokalnego środowiska, promocja idei zdrowego społeczeństwa, prowadzenie działalności turystycznej, krajoznawczej i kulturowej</w:t>
            </w:r>
          </w:p>
        </w:tc>
      </w:tr>
      <w:tr w:rsidR="00EA5504" w:rsidRPr="00AC7D49" w:rsidTr="00B0663F">
        <w:tc>
          <w:tcPr>
            <w:tcW w:w="1290" w:type="pct"/>
            <w:vAlign w:val="center"/>
          </w:tcPr>
          <w:p w:rsidR="00EA5504" w:rsidRPr="00AC7D49" w:rsidRDefault="00EA5504" w:rsidP="006F1C60">
            <w:pPr>
              <w:spacing w:after="60" w:line="20" w:lineRule="atLeast"/>
              <w:jc w:val="left"/>
              <w:rPr>
                <w:rFonts w:cs="Times New Roman"/>
              </w:rPr>
            </w:pPr>
            <w:r w:rsidRPr="00AC7D49">
              <w:rPr>
                <w:rFonts w:cs="Times New Roman"/>
              </w:rPr>
              <w:t>Stowarzyszenie „Twórzmy Dobro"</w:t>
            </w:r>
          </w:p>
        </w:tc>
        <w:tc>
          <w:tcPr>
            <w:tcW w:w="687" w:type="pct"/>
            <w:vAlign w:val="center"/>
          </w:tcPr>
          <w:p w:rsidR="00EA5504" w:rsidRPr="00AC7D49" w:rsidRDefault="00EA5504" w:rsidP="006F1C60">
            <w:pPr>
              <w:spacing w:after="60" w:line="20" w:lineRule="atLeast"/>
              <w:jc w:val="left"/>
              <w:rPr>
                <w:rFonts w:cs="Times New Roman"/>
              </w:rPr>
            </w:pPr>
            <w:r w:rsidRPr="00AC7D49">
              <w:rPr>
                <w:rFonts w:cs="Times New Roman"/>
              </w:rPr>
              <w:t>Mokrelipie</w:t>
            </w:r>
          </w:p>
        </w:tc>
        <w:tc>
          <w:tcPr>
            <w:tcW w:w="3024" w:type="pct"/>
            <w:vAlign w:val="center"/>
          </w:tcPr>
          <w:p w:rsidR="00EA5504" w:rsidRPr="00AC7D49" w:rsidRDefault="00EA5504" w:rsidP="005E4A99">
            <w:pPr>
              <w:spacing w:after="60" w:line="20" w:lineRule="atLeast"/>
              <w:rPr>
                <w:rFonts w:cs="Times New Roman"/>
              </w:rPr>
            </w:pPr>
            <w:r w:rsidRPr="00AC7D49">
              <w:rPr>
                <w:rFonts w:cs="Times New Roman"/>
              </w:rPr>
              <w:t>Działalność na rzecz rozwoju społeczności lokalnej, wspierania inicjatyw społecznych, działalności kulturalnej, fizycznej</w:t>
            </w:r>
            <w:r w:rsidR="005E4A99">
              <w:rPr>
                <w:rFonts w:cs="Times New Roman"/>
              </w:rPr>
              <w:br/>
            </w:r>
            <w:r w:rsidRPr="00AC7D49">
              <w:rPr>
                <w:rFonts w:cs="Times New Roman"/>
              </w:rPr>
              <w:t>i sportowej, ochrony środowiska, ochrony zdrowia i pomocy społecznej, rehabilitacji osób niepełnosprawnych</w:t>
            </w:r>
          </w:p>
        </w:tc>
      </w:tr>
      <w:tr w:rsidR="00EA5504" w:rsidRPr="00AC7D49" w:rsidTr="00B0663F">
        <w:tc>
          <w:tcPr>
            <w:tcW w:w="5000" w:type="pct"/>
            <w:gridSpan w:val="3"/>
            <w:shd w:val="clear" w:color="auto" w:fill="364757" w:themeFill="accent3"/>
          </w:tcPr>
          <w:p w:rsidR="00EA5504" w:rsidRPr="00AC7D49" w:rsidRDefault="00EA5504" w:rsidP="006F1C60">
            <w:pPr>
              <w:pStyle w:val="Standard"/>
              <w:spacing w:after="60" w:line="20" w:lineRule="atLeast"/>
              <w:jc w:val="center"/>
              <w:rPr>
                <w:rFonts w:ascii="Times New Roman" w:hAnsi="Times New Roman" w:cs="Times New Roman"/>
                <w:b/>
                <w:color w:val="FFFFFF" w:themeColor="background1"/>
                <w:sz w:val="22"/>
                <w:szCs w:val="22"/>
                <w:lang w:val="pl-PL"/>
              </w:rPr>
            </w:pPr>
            <w:r w:rsidRPr="00AC7D49">
              <w:rPr>
                <w:rFonts w:ascii="Times New Roman" w:hAnsi="Times New Roman" w:cs="Times New Roman"/>
                <w:b/>
                <w:color w:val="FFFFFF" w:themeColor="background1"/>
                <w:sz w:val="22"/>
                <w:szCs w:val="22"/>
                <w:lang w:val="pl-PL"/>
              </w:rPr>
              <w:t>Gmina Tarnogród</w:t>
            </w:r>
          </w:p>
        </w:tc>
      </w:tr>
      <w:tr w:rsidR="00EA5504" w:rsidRPr="00AC7D49" w:rsidTr="00B0663F">
        <w:tc>
          <w:tcPr>
            <w:tcW w:w="1290" w:type="pct"/>
            <w:vAlign w:val="center"/>
          </w:tcPr>
          <w:p w:rsidR="00EA5504" w:rsidRPr="005E4A99" w:rsidRDefault="00EA5504" w:rsidP="006F1C60">
            <w:pPr>
              <w:pStyle w:val="Standard"/>
              <w:spacing w:after="60" w:line="20" w:lineRule="atLeast"/>
              <w:rPr>
                <w:rFonts w:ascii="Times New Roman" w:hAnsi="Times New Roman" w:cs="Times New Roman"/>
                <w:sz w:val="22"/>
                <w:szCs w:val="22"/>
                <w:lang w:val="pl-PL"/>
              </w:rPr>
            </w:pPr>
            <w:r w:rsidRPr="00AC7D49">
              <w:rPr>
                <w:rFonts w:ascii="Times New Roman" w:hAnsi="Times New Roman" w:cs="Times New Roman"/>
                <w:kern w:val="0"/>
                <w:sz w:val="22"/>
                <w:szCs w:val="22"/>
                <w:lang w:val="pl-PL" w:bidi="ar-SA"/>
              </w:rPr>
              <w:t>„Stowarzyszenie Horyzont Plus”</w:t>
            </w: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t>Tarnogród</w:t>
            </w:r>
          </w:p>
        </w:tc>
        <w:tc>
          <w:tcPr>
            <w:tcW w:w="3024" w:type="pct"/>
            <w:vAlign w:val="center"/>
          </w:tcPr>
          <w:p w:rsidR="00EA5504" w:rsidRPr="00AC7D49" w:rsidRDefault="00EA5504" w:rsidP="005E4A99">
            <w:pPr>
              <w:pStyle w:val="Standard"/>
              <w:spacing w:after="60" w:line="20" w:lineRule="atLeast"/>
              <w:jc w:val="both"/>
              <w:rPr>
                <w:rFonts w:ascii="Times New Roman" w:hAnsi="Times New Roman" w:cs="Times New Roman"/>
                <w:sz w:val="22"/>
                <w:szCs w:val="22"/>
                <w:lang w:val="pl-PL"/>
              </w:rPr>
            </w:pPr>
            <w:r w:rsidRPr="00AC7D49">
              <w:rPr>
                <w:rFonts w:ascii="Times New Roman" w:hAnsi="Times New Roman" w:cs="Times New Roman"/>
                <w:sz w:val="22"/>
                <w:szCs w:val="22"/>
                <w:lang w:val="pl-PL"/>
              </w:rPr>
              <w:t>Poprawa warunków życia mieszkańców</w:t>
            </w:r>
          </w:p>
        </w:tc>
      </w:tr>
      <w:tr w:rsidR="00EA5504" w:rsidRPr="00AC7D49" w:rsidTr="00B0663F">
        <w:tc>
          <w:tcPr>
            <w:tcW w:w="1290" w:type="pct"/>
            <w:vAlign w:val="center"/>
          </w:tcPr>
          <w:p w:rsidR="00EA5504" w:rsidRPr="00AC7D49" w:rsidRDefault="00EA5504" w:rsidP="006F1C60">
            <w:pPr>
              <w:pStyle w:val="Standard"/>
              <w:spacing w:after="60" w:line="20" w:lineRule="atLeast"/>
              <w:rPr>
                <w:rFonts w:ascii="Times New Roman" w:hAnsi="Times New Roman" w:cs="Times New Roman"/>
                <w:sz w:val="22"/>
                <w:szCs w:val="22"/>
                <w:lang w:val="pl-PL"/>
              </w:rPr>
            </w:pPr>
            <w:r w:rsidRPr="00AC7D49">
              <w:rPr>
                <w:rFonts w:ascii="Times New Roman" w:hAnsi="Times New Roman" w:cs="Times New Roman"/>
                <w:sz w:val="22"/>
                <w:szCs w:val="22"/>
                <w:lang w:val="pl-PL"/>
              </w:rPr>
              <w:t xml:space="preserve">Tarnogrodzkie Stowarzyszenie Na Rzecz </w:t>
            </w:r>
            <w:r w:rsidRPr="00AC7D49">
              <w:rPr>
                <w:rFonts w:ascii="Times New Roman" w:hAnsi="Times New Roman" w:cs="Times New Roman"/>
                <w:sz w:val="22"/>
                <w:szCs w:val="22"/>
                <w:lang w:val="pl-PL"/>
              </w:rPr>
              <w:lastRenderedPageBreak/>
              <w:t>Osób Niepełnosprawnych</w:t>
            </w:r>
          </w:p>
          <w:p w:rsidR="00EA5504" w:rsidRPr="00AC7D49" w:rsidRDefault="00EA5504" w:rsidP="006F1C60">
            <w:pPr>
              <w:pStyle w:val="Standard"/>
              <w:spacing w:after="60" w:line="20" w:lineRule="atLeast"/>
              <w:rPr>
                <w:rFonts w:ascii="Times New Roman" w:hAnsi="Times New Roman" w:cs="Times New Roman"/>
                <w:kern w:val="0"/>
                <w:sz w:val="22"/>
                <w:szCs w:val="22"/>
                <w:lang w:val="pl-PL" w:bidi="ar-SA"/>
              </w:rPr>
            </w:pP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lastRenderedPageBreak/>
              <w:t>Tarnogród</w:t>
            </w:r>
          </w:p>
        </w:tc>
        <w:tc>
          <w:tcPr>
            <w:tcW w:w="3024" w:type="pct"/>
            <w:vAlign w:val="center"/>
          </w:tcPr>
          <w:p w:rsidR="00EA5504" w:rsidRPr="00AC7D49" w:rsidRDefault="00EA5504" w:rsidP="005E4A99">
            <w:pPr>
              <w:spacing w:after="60" w:line="20" w:lineRule="atLeast"/>
              <w:rPr>
                <w:rFonts w:eastAsia="Times New Roman" w:cs="Times New Roman"/>
                <w:lang w:eastAsia="pl-PL"/>
              </w:rPr>
            </w:pPr>
            <w:r w:rsidRPr="00AC7D49">
              <w:rPr>
                <w:rFonts w:eastAsia="Times New Roman" w:cs="Times New Roman"/>
                <w:lang w:eastAsia="pl-PL"/>
              </w:rPr>
              <w:t xml:space="preserve">Pomoc w przezwyciężaniu trudnych sytuacji życiowych, działalność wspierająca, pomoc społeczna, w tym pomoc </w:t>
            </w:r>
            <w:r w:rsidRPr="00AC7D49">
              <w:rPr>
                <w:rFonts w:eastAsia="Times New Roman" w:cs="Times New Roman"/>
                <w:lang w:eastAsia="pl-PL"/>
              </w:rPr>
              <w:lastRenderedPageBreak/>
              <w:t>rodzinom i osobom w trudnej sytuacji życiowej oraz wyrównywanie ich szans</w:t>
            </w:r>
          </w:p>
        </w:tc>
      </w:tr>
      <w:tr w:rsidR="00EA5504" w:rsidRPr="00AC7D49" w:rsidTr="00B0663F">
        <w:tc>
          <w:tcPr>
            <w:tcW w:w="1290" w:type="pct"/>
            <w:vAlign w:val="center"/>
          </w:tcPr>
          <w:p w:rsidR="00EA5504" w:rsidRPr="00AC7D49" w:rsidRDefault="00EA5504" w:rsidP="006F1C60">
            <w:pPr>
              <w:pStyle w:val="Standard"/>
              <w:spacing w:after="60" w:line="20" w:lineRule="atLeast"/>
              <w:rPr>
                <w:rFonts w:ascii="Times New Roman" w:hAnsi="Times New Roman" w:cs="Times New Roman"/>
                <w:sz w:val="22"/>
                <w:szCs w:val="22"/>
                <w:lang w:val="pl-PL"/>
              </w:rPr>
            </w:pPr>
            <w:r w:rsidRPr="00AC7D49">
              <w:rPr>
                <w:rFonts w:ascii="Times New Roman" w:hAnsi="Times New Roman" w:cs="Times New Roman"/>
                <w:sz w:val="22"/>
                <w:szCs w:val="22"/>
                <w:lang w:val="pl-PL"/>
              </w:rPr>
              <w:lastRenderedPageBreak/>
              <w:t>Stowarzyszenie „Złota Nitka” w Luchowie Dolnym</w:t>
            </w:r>
          </w:p>
          <w:p w:rsidR="00EA5504" w:rsidRPr="00AC7D49" w:rsidRDefault="00EA5504" w:rsidP="006F1C60">
            <w:pPr>
              <w:pStyle w:val="Standard"/>
              <w:spacing w:after="60" w:line="20" w:lineRule="atLeast"/>
              <w:rPr>
                <w:rFonts w:ascii="Times New Roman" w:hAnsi="Times New Roman" w:cs="Times New Roman"/>
                <w:kern w:val="0"/>
                <w:sz w:val="22"/>
                <w:szCs w:val="22"/>
                <w:lang w:val="pl-PL" w:bidi="ar-SA"/>
              </w:rPr>
            </w:pP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t>Luchów Dolny</w:t>
            </w:r>
          </w:p>
        </w:tc>
        <w:tc>
          <w:tcPr>
            <w:tcW w:w="3024" w:type="pct"/>
            <w:vAlign w:val="center"/>
          </w:tcPr>
          <w:p w:rsidR="00EA5504" w:rsidRPr="00AC7D49" w:rsidRDefault="00EA5504" w:rsidP="005E4A99">
            <w:pPr>
              <w:pStyle w:val="Standard"/>
              <w:spacing w:after="60" w:line="20" w:lineRule="atLeast"/>
              <w:jc w:val="both"/>
              <w:rPr>
                <w:rFonts w:ascii="Times New Roman" w:hAnsi="Times New Roman" w:cs="Times New Roman"/>
                <w:sz w:val="22"/>
                <w:szCs w:val="22"/>
                <w:lang w:val="pl-PL"/>
              </w:rPr>
            </w:pPr>
            <w:r w:rsidRPr="00AC7D49">
              <w:rPr>
                <w:rFonts w:ascii="Times New Roman" w:hAnsi="Times New Roman" w:cs="Times New Roman"/>
                <w:sz w:val="22"/>
                <w:szCs w:val="22"/>
                <w:lang w:val="pl-PL"/>
              </w:rPr>
              <w:t xml:space="preserve">Organizowanie przedsięwzięć szkoleniowych i informacyjnych służących podnoszeniu wiedzy społeczności lokalnej, wspieranie i inicjowanie różnych form rozwoju gospodarczego wsi, prowadzenie działalności kulturalnej, sportowej, turystycznej </w:t>
            </w:r>
            <w:r w:rsidR="005E4A99">
              <w:rPr>
                <w:rFonts w:ascii="Times New Roman" w:hAnsi="Times New Roman" w:cs="Times New Roman"/>
                <w:sz w:val="22"/>
                <w:szCs w:val="22"/>
                <w:lang w:val="pl-PL"/>
              </w:rPr>
              <w:br/>
            </w:r>
            <w:r w:rsidRPr="00AC7D49">
              <w:rPr>
                <w:rFonts w:ascii="Times New Roman" w:hAnsi="Times New Roman" w:cs="Times New Roman"/>
                <w:sz w:val="22"/>
                <w:szCs w:val="22"/>
                <w:lang w:val="pl-PL"/>
              </w:rPr>
              <w:t>i krajoznawczej, propagowanie inicjatyw służących ochronie środowiska</w:t>
            </w:r>
          </w:p>
        </w:tc>
      </w:tr>
      <w:tr w:rsidR="00EA5504" w:rsidRPr="00AC7D49" w:rsidTr="00B0663F">
        <w:tc>
          <w:tcPr>
            <w:tcW w:w="1290" w:type="pct"/>
            <w:vAlign w:val="center"/>
          </w:tcPr>
          <w:p w:rsidR="00EA5504" w:rsidRPr="00AC7D49" w:rsidRDefault="00EA5504" w:rsidP="006F1C60">
            <w:pPr>
              <w:pStyle w:val="Standard"/>
              <w:spacing w:after="60" w:line="20" w:lineRule="atLeast"/>
              <w:rPr>
                <w:rFonts w:ascii="Times New Roman" w:hAnsi="Times New Roman" w:cs="Times New Roman"/>
                <w:kern w:val="0"/>
                <w:sz w:val="22"/>
                <w:szCs w:val="22"/>
                <w:lang w:val="pl-PL" w:bidi="ar-SA"/>
              </w:rPr>
            </w:pPr>
            <w:r w:rsidRPr="00AC7D49">
              <w:rPr>
                <w:rFonts w:ascii="Times New Roman" w:hAnsi="Times New Roman" w:cs="Times New Roman"/>
                <w:kern w:val="0"/>
                <w:sz w:val="22"/>
                <w:szCs w:val="22"/>
                <w:lang w:val="pl-PL" w:bidi="ar-SA"/>
              </w:rPr>
              <w:t>Stowarzyszenie „Europejskie Centrum Partnerstwa Lokalnego”</w:t>
            </w: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t>Luchów Górny</w:t>
            </w:r>
          </w:p>
        </w:tc>
        <w:tc>
          <w:tcPr>
            <w:tcW w:w="3024" w:type="pct"/>
            <w:vAlign w:val="center"/>
          </w:tcPr>
          <w:p w:rsidR="00EA5504" w:rsidRPr="00AC7D49" w:rsidRDefault="00EA5504" w:rsidP="005E4A99">
            <w:pPr>
              <w:pStyle w:val="Standard"/>
              <w:spacing w:after="60" w:line="20" w:lineRule="atLeast"/>
              <w:jc w:val="both"/>
              <w:rPr>
                <w:rFonts w:ascii="Times New Roman" w:hAnsi="Times New Roman" w:cs="Times New Roman"/>
                <w:sz w:val="22"/>
                <w:szCs w:val="22"/>
                <w:lang w:val="pl-PL"/>
              </w:rPr>
            </w:pPr>
            <w:r w:rsidRPr="00AC7D49">
              <w:rPr>
                <w:rFonts w:ascii="Times New Roman" w:hAnsi="Times New Roman" w:cs="Times New Roman"/>
                <w:sz w:val="22"/>
                <w:szCs w:val="22"/>
                <w:lang w:val="pl-PL"/>
              </w:rPr>
              <w:t xml:space="preserve">Pomoc społeczna, w tym pomoc rodzinom i osobom w trudnej sytuacji życiowej oraz wyrównywanie szans tych rodzin i osób, podtrzymywanie tradycji narodowej, pielęgnowanie polskości </w:t>
            </w:r>
            <w:r w:rsidR="005E4A99">
              <w:rPr>
                <w:rFonts w:ascii="Times New Roman" w:hAnsi="Times New Roman" w:cs="Times New Roman"/>
                <w:sz w:val="22"/>
                <w:szCs w:val="22"/>
                <w:lang w:val="pl-PL"/>
              </w:rPr>
              <w:br/>
            </w:r>
            <w:r w:rsidRPr="00AC7D49">
              <w:rPr>
                <w:rFonts w:ascii="Times New Roman" w:hAnsi="Times New Roman" w:cs="Times New Roman"/>
                <w:sz w:val="22"/>
                <w:szCs w:val="22"/>
                <w:lang w:val="pl-PL"/>
              </w:rPr>
              <w:t>i rozwój świadomości narodowej, obywatelskiej i kulturowej</w:t>
            </w:r>
          </w:p>
        </w:tc>
      </w:tr>
      <w:tr w:rsidR="00EA5504" w:rsidRPr="00AC7D49" w:rsidTr="00B0663F">
        <w:tc>
          <w:tcPr>
            <w:tcW w:w="1290" w:type="pct"/>
            <w:vAlign w:val="center"/>
          </w:tcPr>
          <w:p w:rsidR="00EA5504" w:rsidRPr="00AC7D49" w:rsidRDefault="00EA5504" w:rsidP="006F1C60">
            <w:pPr>
              <w:pStyle w:val="Standard"/>
              <w:spacing w:after="60" w:line="20" w:lineRule="atLeast"/>
              <w:rPr>
                <w:rFonts w:ascii="Times New Roman" w:hAnsi="Times New Roman" w:cs="Times New Roman"/>
                <w:kern w:val="0"/>
                <w:sz w:val="22"/>
                <w:szCs w:val="22"/>
                <w:lang w:val="pl-PL" w:bidi="ar-SA"/>
              </w:rPr>
            </w:pPr>
            <w:r w:rsidRPr="00AC7D49">
              <w:rPr>
                <w:rFonts w:ascii="Times New Roman" w:hAnsi="Times New Roman" w:cs="Times New Roman"/>
                <w:kern w:val="0"/>
                <w:sz w:val="22"/>
                <w:szCs w:val="22"/>
                <w:lang w:val="pl-PL" w:bidi="ar-SA"/>
              </w:rPr>
              <w:t>Tarnogrodzkie Towarzystwo Regionalne</w:t>
            </w:r>
          </w:p>
        </w:tc>
        <w:tc>
          <w:tcPr>
            <w:tcW w:w="687" w:type="pct"/>
            <w:vAlign w:val="center"/>
          </w:tcPr>
          <w:p w:rsidR="00EA5504" w:rsidRPr="00AC7D49" w:rsidRDefault="00EA5504" w:rsidP="006F1C60">
            <w:pPr>
              <w:pStyle w:val="Standard"/>
              <w:spacing w:after="60" w:line="20" w:lineRule="atLeast"/>
              <w:rPr>
                <w:rFonts w:ascii="Times New Roman" w:eastAsia="Calibri" w:hAnsi="Times New Roman" w:cs="Times New Roman"/>
                <w:color w:val="auto"/>
                <w:sz w:val="22"/>
                <w:szCs w:val="22"/>
                <w:lang w:val="pl-PL"/>
              </w:rPr>
            </w:pPr>
            <w:r w:rsidRPr="00AC7D49">
              <w:rPr>
                <w:rFonts w:ascii="Times New Roman" w:eastAsia="Calibri" w:hAnsi="Times New Roman" w:cs="Times New Roman"/>
                <w:color w:val="auto"/>
                <w:sz w:val="22"/>
                <w:szCs w:val="22"/>
                <w:lang w:val="pl-PL"/>
              </w:rPr>
              <w:t>Tarnogród</w:t>
            </w:r>
          </w:p>
        </w:tc>
        <w:tc>
          <w:tcPr>
            <w:tcW w:w="3024" w:type="pct"/>
            <w:vAlign w:val="center"/>
          </w:tcPr>
          <w:p w:rsidR="00EA5504" w:rsidRPr="00AC7D49" w:rsidRDefault="00EA5504" w:rsidP="005E4A99">
            <w:pPr>
              <w:autoSpaceDE w:val="0"/>
              <w:spacing w:after="60" w:line="20" w:lineRule="atLeast"/>
              <w:rPr>
                <w:rFonts w:cs="Times New Roman"/>
              </w:rPr>
            </w:pPr>
            <w:r w:rsidRPr="00AC7D49">
              <w:rPr>
                <w:rFonts w:cs="Times New Roman"/>
              </w:rPr>
              <w:t xml:space="preserve">Promocja miasta i gminy Tarnogród, prowadzenie działalności wydawniczej poświęconej miastu i okolicom, współdziałanie </w:t>
            </w:r>
            <w:r w:rsidR="005E4A99">
              <w:rPr>
                <w:rFonts w:cs="Times New Roman"/>
              </w:rPr>
              <w:br/>
            </w:r>
            <w:r w:rsidRPr="00AC7D49">
              <w:rPr>
                <w:rFonts w:cs="Times New Roman"/>
              </w:rPr>
              <w:t>w organizacji spotkań, odczytów, obchodów rocznic, imprez kulturalnych, inspiracja działań na rzecz rozwoju środowiska, prowadzenie badań historycznych poświęconych miastu i gminie Tarnogród</w:t>
            </w:r>
          </w:p>
        </w:tc>
      </w:tr>
    </w:tbl>
    <w:p w:rsidR="00EA5504" w:rsidRPr="00AC7D49" w:rsidRDefault="00EA5504" w:rsidP="006F1C60">
      <w:pPr>
        <w:spacing w:after="60" w:line="20" w:lineRule="atLeast"/>
        <w:rPr>
          <w:rFonts w:cs="Times New Roman"/>
          <w:i/>
          <w:szCs w:val="22"/>
        </w:rPr>
      </w:pPr>
      <w:r w:rsidRPr="00AC7D49">
        <w:rPr>
          <w:rFonts w:cs="Times New Roman"/>
          <w:i/>
          <w:szCs w:val="22"/>
        </w:rPr>
        <w:t>Źródło: opracowanie własne na podstawie ankietyzacji, sierpień 2015</w:t>
      </w:r>
    </w:p>
    <w:p w:rsidR="008202F8" w:rsidRPr="00AC7D49" w:rsidRDefault="008202F8" w:rsidP="006F1C60">
      <w:pPr>
        <w:spacing w:after="60" w:line="20" w:lineRule="atLeast"/>
        <w:rPr>
          <w:rFonts w:cs="Times New Roman"/>
          <w:szCs w:val="22"/>
        </w:rPr>
      </w:pPr>
      <w:r w:rsidRPr="00AC7D49">
        <w:rPr>
          <w:rFonts w:cs="Times New Roman"/>
          <w:szCs w:val="22"/>
        </w:rPr>
        <w:t>W gminie Tarnogród działa również Tarnogrodzkie Zrzeszenie Plantatorów Owoców „Roztocze", które prowadzi działalność w zakresie uprawy drzew i krzewów owocowych ziarnkowych i pestkowych, uprawy pozostałych drzew i krzewów owocowych oraz orzechów, sprzedaży hurtowej owoców i warzyw.</w:t>
      </w:r>
    </w:p>
    <w:p w:rsidR="008202F8" w:rsidRPr="00AC7D49" w:rsidRDefault="008202F8" w:rsidP="006F1C60">
      <w:pPr>
        <w:spacing w:after="60" w:line="20" w:lineRule="atLeast"/>
        <w:rPr>
          <w:rFonts w:cs="Times New Roman"/>
          <w:szCs w:val="22"/>
        </w:rPr>
      </w:pPr>
      <w:r w:rsidRPr="00AC7D49">
        <w:rPr>
          <w:rFonts w:cs="Times New Roman"/>
          <w:szCs w:val="22"/>
        </w:rPr>
        <w:t xml:space="preserve">W gminie Frampol również funkcjonuje podobne zrzeszenie – FRAM-POL Zrzeszenie Producentów Owoców </w:t>
      </w:r>
      <w:r w:rsidR="005E4A99">
        <w:rPr>
          <w:rFonts w:cs="Times New Roman"/>
          <w:szCs w:val="22"/>
        </w:rPr>
        <w:br/>
      </w:r>
      <w:r w:rsidRPr="00AC7D49">
        <w:rPr>
          <w:rFonts w:cs="Times New Roman"/>
          <w:szCs w:val="22"/>
        </w:rPr>
        <w:t xml:space="preserve">i Warzyw. Grupa skupia 92 plantatorów i 200-300 drobniejszych dostawców z 8 okolicznych gmin (w tym </w:t>
      </w:r>
      <w:r w:rsidR="005E4A99">
        <w:rPr>
          <w:rFonts w:cs="Times New Roman"/>
          <w:szCs w:val="22"/>
        </w:rPr>
        <w:br/>
      </w:r>
      <w:r w:rsidRPr="00AC7D49">
        <w:rPr>
          <w:rFonts w:cs="Times New Roman"/>
          <w:szCs w:val="22"/>
        </w:rPr>
        <w:t>4 gminy z LGD): Chrzanów, Dzwola, Goraj, Radecznica Turobin, Żółkiewka i Frampol. Zrzeszenie prowadzi 15 skupów i dostarcza owoce przetwórniom z całego kraju. Producenci zrzeszeni w grupie uprawiają przede wszystkim czarne porzeczki, ale również inne owoce miękkie takie jak: aronia, truskawki i maliny.</w:t>
      </w:r>
    </w:p>
    <w:p w:rsidR="006F1C60" w:rsidRPr="00AC7D49" w:rsidRDefault="0050626A" w:rsidP="006F1C60">
      <w:pPr>
        <w:spacing w:after="60" w:line="20" w:lineRule="atLeast"/>
        <w:rPr>
          <w:rFonts w:cs="Times New Roman"/>
          <w:szCs w:val="22"/>
        </w:rPr>
      </w:pPr>
      <w:r w:rsidRPr="00AC7D49">
        <w:rPr>
          <w:rFonts w:cs="Times New Roman"/>
          <w:szCs w:val="22"/>
        </w:rPr>
        <w:t>Ziemia Biłgorajska posiada liczne zasoby i surowce leśne</w:t>
      </w:r>
      <w:r w:rsidR="005E4A99">
        <w:rPr>
          <w:rFonts w:cs="Times New Roman"/>
          <w:szCs w:val="22"/>
        </w:rPr>
        <w:t xml:space="preserve"> oraz rolne</w:t>
      </w:r>
      <w:r w:rsidRPr="00AC7D49">
        <w:rPr>
          <w:rFonts w:cs="Times New Roman"/>
          <w:szCs w:val="22"/>
        </w:rPr>
        <w:t>, które można wykorzystać w innowacyjnym rozwoju przedsiębiorczości. Są to zarówno zasoby drewna, jak i runa leśnego (jeżyny, jagody, grzyby itp.).</w:t>
      </w:r>
    </w:p>
    <w:p w:rsidR="008202F8" w:rsidRPr="00AC7D49" w:rsidRDefault="008202F8" w:rsidP="00C50EB3">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3.5. Infrastruktura techniczna i zagospodarowanie</w:t>
      </w:r>
    </w:p>
    <w:p w:rsidR="008202F8" w:rsidRPr="00AC7D49" w:rsidRDefault="008202F8" w:rsidP="006F1C60">
      <w:pPr>
        <w:spacing w:after="60" w:line="20" w:lineRule="atLeast"/>
        <w:rPr>
          <w:rFonts w:cs="Times New Roman"/>
          <w:szCs w:val="22"/>
        </w:rPr>
      </w:pPr>
      <w:r w:rsidRPr="00AC7D49">
        <w:rPr>
          <w:rFonts w:cs="Times New Roman"/>
          <w:szCs w:val="22"/>
        </w:rPr>
        <w:t>Obszar LGD „Ziemia Biłgorajska” jest spójny pod względem zagospodarowania przestrzennego. W użytkowaniu terenu LGD dominują tereny rolnicze (44% powierzchni) i leśne (33%). Mniejszy odsetek stanowią tereny zabudowane (16%) i łąki (7%).</w:t>
      </w:r>
    </w:p>
    <w:p w:rsidR="008202F8" w:rsidRPr="00AC7D49" w:rsidRDefault="008202F8" w:rsidP="006F1C60">
      <w:pPr>
        <w:spacing w:after="60" w:line="20" w:lineRule="atLeast"/>
        <w:rPr>
          <w:rFonts w:cs="Times New Roman"/>
          <w:szCs w:val="22"/>
        </w:rPr>
      </w:pPr>
      <w:r w:rsidRPr="00AC7D49">
        <w:rPr>
          <w:rFonts w:cs="Times New Roman"/>
          <w:szCs w:val="22"/>
        </w:rPr>
        <w:t>W układzie osadniczym LGD wyróżniają się dwa skupiska zwartej zabudowy – miasta Frampol i Tarnogród. Sieć osadnicza na obszarach wiejskich koncentruje się w północnej i południowej części obszaru LGD, ze względu na duże zalesienie centralnej części. Miejscowości wiejskie ciągną się długimi pasmami wzdłuż dróg.</w:t>
      </w:r>
    </w:p>
    <w:p w:rsidR="008202F8" w:rsidRPr="00AC7D49" w:rsidRDefault="008202F8" w:rsidP="006F1C60">
      <w:pPr>
        <w:spacing w:after="60" w:line="20" w:lineRule="atLeast"/>
        <w:rPr>
          <w:rFonts w:cs="Times New Roman"/>
          <w:szCs w:val="22"/>
        </w:rPr>
      </w:pPr>
      <w:r w:rsidRPr="00AC7D49">
        <w:rPr>
          <w:rFonts w:cs="Times New Roman"/>
          <w:szCs w:val="22"/>
        </w:rPr>
        <w:t>Obszar charakteryzuje się dobrą zewnętrzną i wewnętrzną dostępnością komunikacyjną. W jego północnej części przebiega droga krajowa nr 74. Wewnętrzną dostępność komunikacyjną warunkuje gęsta sieć dróg wojewódzkich (nr 848, 849, 835, 853, 858, 863, 877) i powiatowych.</w:t>
      </w:r>
    </w:p>
    <w:p w:rsidR="008202F8" w:rsidRPr="00AC7D49" w:rsidRDefault="008202F8" w:rsidP="006F1C60">
      <w:pPr>
        <w:spacing w:after="60" w:line="20" w:lineRule="atLeast"/>
        <w:rPr>
          <w:rFonts w:cs="Times New Roman"/>
          <w:szCs w:val="22"/>
        </w:rPr>
      </w:pPr>
      <w:r w:rsidRPr="00AC7D49">
        <w:rPr>
          <w:rFonts w:cs="Times New Roman"/>
          <w:szCs w:val="22"/>
        </w:rPr>
        <w:t xml:space="preserve">Duże znaczenie dla realizacji LSR ma sfera energetyczna na obszarze LGD, w szczególności efektywność energetyczna i wykorzystanie odnawialnych źródeł energii. Na terenie LGD „Ziemia Biłgorajska” od 2007 roku wykonano liczne inwestycje związane z poprawą funkcjonowania budynków użyteczności publicznej oraz wymianą oświetlenia ulicznego. Na badanym terenie dużą popularnością cieszą się również inwestycje związane z wykorzystaniem energii przyjaznej środowisku. Najwięcej inwestycji wykonano w zakresie wykorzystania energii słonecznej poprzez instalację kolektorów słonecznych. Niestety świadomość ekologiczna mieszkańców LGD jest wciąż na niskim poziomie, ponieważ </w:t>
      </w:r>
      <w:r w:rsidR="00EB3273" w:rsidRPr="00EB3273">
        <w:rPr>
          <w:rFonts w:cs="Times New Roman"/>
          <w:szCs w:val="22"/>
        </w:rPr>
        <w:t>nie zdają sobie sprawy z konsekwencji zanieczyszczenia  środowiska</w:t>
      </w:r>
      <w:r w:rsidRPr="00AC7D49">
        <w:rPr>
          <w:rFonts w:cs="Times New Roman"/>
          <w:szCs w:val="22"/>
        </w:rPr>
        <w:t>.</w:t>
      </w:r>
      <w:r w:rsidR="00690316" w:rsidRPr="00AC7D49">
        <w:rPr>
          <w:rFonts w:cs="Times New Roman"/>
          <w:szCs w:val="22"/>
        </w:rPr>
        <w:t xml:space="preserve"> Na obszarze LGD występują jednak duże potrzeby w zakresie poprawy efektywności energetycznej.</w:t>
      </w:r>
    </w:p>
    <w:p w:rsidR="008202F8" w:rsidRPr="00AC7D49" w:rsidRDefault="008202F8" w:rsidP="00C50EB3">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3.6. Dziedzictwo kulturowe i turystyka</w:t>
      </w:r>
    </w:p>
    <w:p w:rsidR="008202F8" w:rsidRPr="00AC7D49" w:rsidRDefault="008202F8" w:rsidP="006F1C60">
      <w:pPr>
        <w:spacing w:after="60" w:line="20" w:lineRule="atLeast"/>
        <w:rPr>
          <w:rFonts w:cs="Times New Roman"/>
          <w:szCs w:val="22"/>
        </w:rPr>
      </w:pPr>
      <w:r w:rsidRPr="00AC7D49">
        <w:rPr>
          <w:rFonts w:cs="Times New Roman"/>
          <w:szCs w:val="22"/>
        </w:rPr>
        <w:t>Obszar LGD „Ziemia Biłgorajska” charakteryzuje się występowaniem wielu interesujących zabytków. Najbogatsza pod tym względem jest gmina Frampol, Radecznica i Tarnogród. Zabytki LGD, zwłaszcza obiekty sakralne, świadczą o wielokulturowości tego obszaru. Znajdują się tu liczne zabytkowe kościoły, w tym kościoły, które niegdyś były cerkwiami, a także obecne cerkwie. Znaczna liczba zabytków na obszarze LGD „Ziemia Biłgorajska” jest w złym stanie technicznym i wymaga modernizacji.</w:t>
      </w:r>
    </w:p>
    <w:p w:rsidR="008202F8" w:rsidRPr="00AC7D49" w:rsidRDefault="008202F8" w:rsidP="006F1C60">
      <w:pPr>
        <w:spacing w:after="60" w:line="20" w:lineRule="atLeast"/>
        <w:rPr>
          <w:rFonts w:cs="Times New Roman"/>
          <w:szCs w:val="22"/>
        </w:rPr>
      </w:pPr>
      <w:r w:rsidRPr="00AC7D49">
        <w:rPr>
          <w:rFonts w:cs="Times New Roman"/>
          <w:szCs w:val="22"/>
        </w:rPr>
        <w:lastRenderedPageBreak/>
        <w:t xml:space="preserve">W gminie Aleksandrów znajduje się interesujący zabytek techniki w postaci młyna wodnego i tartaku z końca XIX wieku. Odkryto tu również 42 stanowiska archeologiczne, świadczące o wczesnym zasiedleniu terenów, które obejmuje gmina. Charakterystycznym obiektem wpisanym do Wojewódzkiego Rejestru Zabytków jest układ urbanistyczny miasta Frampol, który został opracowany na podstawie renesansowych wzorów idealnego miasta. Wyjątkowym zabytkiem jest również Sanktuarium Św. Antoniego wraz z kaplicą „na wodzie” </w:t>
      </w:r>
      <w:r w:rsidR="005E4A99">
        <w:rPr>
          <w:rFonts w:cs="Times New Roman"/>
          <w:szCs w:val="22"/>
        </w:rPr>
        <w:br/>
      </w:r>
      <w:r w:rsidRPr="00AC7D49">
        <w:rPr>
          <w:rFonts w:cs="Times New Roman"/>
          <w:szCs w:val="22"/>
        </w:rPr>
        <w:t xml:space="preserve">w Radecznicy. Kościół i klasztor bernardynów pochodzą z XVII wieku. W miejscu kaplicy „na wodzie” według tradycji objawił się Św. Antoni wieśniakowi, a woda wypływająca z tamtejszego źródła ma moc uzdrawiającą. Sanktuarium z cudownym obrazem Św. Antoniego z Dzieciątkiem i lilią jest miejscem licznych pielgrzymek </w:t>
      </w:r>
      <w:r w:rsidR="005E4A99">
        <w:rPr>
          <w:rFonts w:cs="Times New Roman"/>
          <w:szCs w:val="22"/>
        </w:rPr>
        <w:br/>
      </w:r>
      <w:r w:rsidRPr="00AC7D49">
        <w:rPr>
          <w:rFonts w:cs="Times New Roman"/>
          <w:szCs w:val="22"/>
        </w:rPr>
        <w:t>i jest określane jako „Lubelska Częstochowa”.</w:t>
      </w:r>
    </w:p>
    <w:p w:rsidR="008202F8" w:rsidRPr="00AC7D49" w:rsidRDefault="008202F8" w:rsidP="006F1C60">
      <w:pPr>
        <w:spacing w:after="60" w:line="20" w:lineRule="atLeast"/>
        <w:rPr>
          <w:rFonts w:cs="Times New Roman"/>
          <w:szCs w:val="22"/>
        </w:rPr>
      </w:pPr>
      <w:r w:rsidRPr="00AC7D49">
        <w:rPr>
          <w:rFonts w:cs="Times New Roman"/>
          <w:szCs w:val="22"/>
        </w:rPr>
        <w:t xml:space="preserve">„Ziemia Biłgorajska” słynie z licznych produktów regionalnych. Wytwarzany jest tutaj piróg biłgorajski </w:t>
      </w:r>
      <w:r w:rsidR="005E4A99">
        <w:rPr>
          <w:rFonts w:cs="Times New Roman"/>
          <w:szCs w:val="22"/>
        </w:rPr>
        <w:br/>
      </w:r>
      <w:r w:rsidRPr="00AC7D49">
        <w:rPr>
          <w:rFonts w:cs="Times New Roman"/>
          <w:szCs w:val="22"/>
        </w:rPr>
        <w:t>i żurawinówka biłgorajska. Inne przykłady produktów regionalnych z tego obszaru to: miód, aleksandrowska kapusta uwarzana, ser dzieżkowy, fajereczki, podpłomyki, słonina, kutia, piróg gryczany, kaszaczki, olej lniany, zupa cebulowa.</w:t>
      </w:r>
    </w:p>
    <w:p w:rsidR="008202F8" w:rsidRDefault="008202F8" w:rsidP="006F1C60">
      <w:pPr>
        <w:spacing w:after="60" w:line="20" w:lineRule="atLeast"/>
        <w:rPr>
          <w:rFonts w:cs="Times New Roman"/>
          <w:szCs w:val="22"/>
        </w:rPr>
      </w:pPr>
      <w:r w:rsidRPr="00AC7D49">
        <w:rPr>
          <w:rFonts w:cs="Times New Roman"/>
          <w:szCs w:val="22"/>
        </w:rPr>
        <w:t>Na obszarze LGD „Ziemia Biłgorajska” działają liczni twórcy ludowi, specjalizujący się w rzeźbie, malarstwie, poezji, śpiewie, hafcie krzyżykowym czy malowaniu pisanek. Tak rozwinięta działalność związana ze specyfiką Ziemi Biłgorajskiej jest wynikiem silnego poczucia tożsamości lokalnej wśród mieszkańców.</w:t>
      </w:r>
    </w:p>
    <w:p w:rsidR="00C50EB3" w:rsidRDefault="00C50EB3" w:rsidP="006F1C60">
      <w:pPr>
        <w:spacing w:after="60" w:line="20" w:lineRule="atLeast"/>
        <w:rPr>
          <w:rFonts w:cs="Times New Roman"/>
          <w:szCs w:val="22"/>
        </w:rPr>
      </w:pPr>
    </w:p>
    <w:p w:rsidR="00E31832" w:rsidRPr="0005614F" w:rsidRDefault="00E31832" w:rsidP="00E31832">
      <w:pPr>
        <w:spacing w:after="60" w:line="20" w:lineRule="atLeast"/>
        <w:rPr>
          <w:rFonts w:cs="Times New Roman"/>
          <w:i/>
          <w:szCs w:val="22"/>
        </w:rPr>
      </w:pPr>
      <w:r w:rsidRPr="00AC7D49">
        <w:rPr>
          <w:rFonts w:cs="Times New Roman"/>
          <w:i/>
          <w:szCs w:val="22"/>
        </w:rPr>
        <w:t xml:space="preserve">Ryc. </w:t>
      </w:r>
      <w:r w:rsidR="00D436A5" w:rsidRPr="00AC7D49">
        <w:rPr>
          <w:rFonts w:cs="Times New Roman"/>
          <w:i/>
          <w:szCs w:val="22"/>
        </w:rPr>
        <w:fldChar w:fldCharType="begin"/>
      </w:r>
      <w:r w:rsidRPr="00AC7D49">
        <w:rPr>
          <w:rFonts w:cs="Times New Roman"/>
          <w:i/>
          <w:szCs w:val="22"/>
        </w:rPr>
        <w:instrText xml:space="preserve"> SEQ Ryc. \* ARABIC </w:instrText>
      </w:r>
      <w:r w:rsidR="00D436A5" w:rsidRPr="00AC7D49">
        <w:rPr>
          <w:rFonts w:cs="Times New Roman"/>
          <w:i/>
          <w:szCs w:val="22"/>
        </w:rPr>
        <w:fldChar w:fldCharType="separate"/>
      </w:r>
      <w:r w:rsidR="00B027B9">
        <w:rPr>
          <w:rFonts w:cs="Times New Roman"/>
          <w:i/>
          <w:noProof/>
          <w:szCs w:val="22"/>
        </w:rPr>
        <w:t>3</w:t>
      </w:r>
      <w:r w:rsidR="00D436A5" w:rsidRPr="00AC7D49">
        <w:rPr>
          <w:rFonts w:cs="Times New Roman"/>
          <w:i/>
          <w:szCs w:val="22"/>
        </w:rPr>
        <w:fldChar w:fldCharType="end"/>
      </w:r>
      <w:r w:rsidRPr="00AC7D49">
        <w:rPr>
          <w:rFonts w:cs="Times New Roman"/>
          <w:i/>
          <w:szCs w:val="22"/>
        </w:rPr>
        <w:t xml:space="preserve">. </w:t>
      </w:r>
      <w:r>
        <w:rPr>
          <w:rFonts w:cs="Times New Roman"/>
          <w:i/>
          <w:szCs w:val="22"/>
        </w:rPr>
        <w:t>Formy ochrony przyrody</w:t>
      </w:r>
      <w:r w:rsidR="0026447C">
        <w:rPr>
          <w:rFonts w:cs="Times New Roman"/>
          <w:i/>
          <w:szCs w:val="22"/>
        </w:rPr>
        <w:t xml:space="preserve"> na obszarze LGD „Ziemia Biłgorajska”</w:t>
      </w:r>
    </w:p>
    <w:p w:rsidR="00E31832" w:rsidRDefault="00E31832" w:rsidP="00E31832">
      <w:pPr>
        <w:spacing w:after="60" w:line="20" w:lineRule="atLeast"/>
        <w:jc w:val="center"/>
        <w:rPr>
          <w:rFonts w:cs="Times New Roman"/>
          <w:szCs w:val="22"/>
        </w:rPr>
      </w:pPr>
      <w:r w:rsidRPr="00E31832">
        <w:rPr>
          <w:rFonts w:cs="Times New Roman"/>
          <w:noProof/>
          <w:szCs w:val="22"/>
          <w:lang w:eastAsia="pl-PL"/>
        </w:rPr>
        <w:drawing>
          <wp:inline distT="0" distB="0" distL="0" distR="0">
            <wp:extent cx="4603290" cy="6089283"/>
            <wp:effectExtent l="19050" t="19050" r="26035" b="26035"/>
            <wp:docPr id="5" name="Obraz 5" descr="C:\Users\JA\Downloads\Przyr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Downloads\Przyrod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04178" cy="6090458"/>
                    </a:xfrm>
                    <a:prstGeom prst="rect">
                      <a:avLst/>
                    </a:prstGeom>
                    <a:noFill/>
                    <a:ln>
                      <a:solidFill>
                        <a:schemeClr val="accent2"/>
                      </a:solidFill>
                    </a:ln>
                  </pic:spPr>
                </pic:pic>
              </a:graphicData>
            </a:graphic>
          </wp:inline>
        </w:drawing>
      </w:r>
    </w:p>
    <w:p w:rsidR="0026447C" w:rsidRPr="00AC7D49" w:rsidRDefault="0026447C" w:rsidP="0026447C">
      <w:pPr>
        <w:spacing w:after="60" w:line="20" w:lineRule="atLeast"/>
        <w:rPr>
          <w:rFonts w:cs="Times New Roman"/>
          <w:i/>
          <w:szCs w:val="22"/>
        </w:rPr>
      </w:pPr>
      <w:r w:rsidRPr="00AC7D49">
        <w:rPr>
          <w:rFonts w:cs="Times New Roman"/>
          <w:i/>
          <w:szCs w:val="22"/>
        </w:rPr>
        <w:t>Źródło: opracowanie własne</w:t>
      </w:r>
      <w:r>
        <w:rPr>
          <w:rFonts w:cs="Times New Roman"/>
          <w:i/>
          <w:szCs w:val="22"/>
        </w:rPr>
        <w:t xml:space="preserve"> </w:t>
      </w:r>
    </w:p>
    <w:p w:rsidR="008202F8" w:rsidRPr="00AC7D49" w:rsidRDefault="008202F8" w:rsidP="006F1C60">
      <w:pPr>
        <w:spacing w:after="60" w:line="20" w:lineRule="atLeast"/>
        <w:rPr>
          <w:rFonts w:cs="Times New Roman"/>
          <w:szCs w:val="22"/>
        </w:rPr>
      </w:pPr>
      <w:r w:rsidRPr="00AC7D49">
        <w:rPr>
          <w:rFonts w:cs="Times New Roman"/>
          <w:szCs w:val="22"/>
        </w:rPr>
        <w:lastRenderedPageBreak/>
        <w:t>Lokalna Grupa Działania „Ziemia Biłgorajska” posiada potencjał do rozwoju turystyki ze względu na zróżnicowanie swojego terytorium. Obszar jest położony w obrębie pagórkowatego Roztocza ze znacznymi deniwelacjami terenu i zalesionej Równiny Biłgorajskiej. Lesistość obszaru LGD jest bardzo wysoka i wynosi 33%. 14% obszaru LGD zajmują obszary chronione: Szczebrzeszyński Park Krajobrazowy, Park Krajobrazowy Puszczy Solskiej, Rezerwat przyrody „Obary” oraz obszary Natura 2000. Na tym obszarze występują liczne atrakcje przyrodnicze, takie jak malownicze źródełka rzeki Stok, zespół źródeł w Zaporzu w gminie Radecznica, punkty widokowe, wąwozy i jary. Powyższe uwarunkowania predystynują Ziemię Biłgorajską do rozwoju turystyki przyrodniczej, aktywnej (rowerowej, zimowej) i wiejskiej.</w:t>
      </w:r>
    </w:p>
    <w:p w:rsidR="008202F8" w:rsidRPr="00AC7D49" w:rsidRDefault="008202F8" w:rsidP="006F1C60">
      <w:pPr>
        <w:spacing w:after="60" w:line="20" w:lineRule="atLeast"/>
        <w:rPr>
          <w:rFonts w:cs="Times New Roman"/>
          <w:szCs w:val="22"/>
        </w:rPr>
      </w:pPr>
      <w:r w:rsidRPr="00AC7D49">
        <w:rPr>
          <w:rFonts w:cs="Times New Roman"/>
          <w:szCs w:val="22"/>
        </w:rPr>
        <w:t>Liczne zabytki sakralne, świadczące o wielokulturowości obszaru stanowią atrakcję dla miłośników historii i kultury, a sanktuarium w Radecznicy jest impulsem do rozwoju turystyki pielgrzymkowej. Oprócz licznych obiektów uznanych za zabytkowe na obszarze LGD spotkać można wiele innych atrakcji, które mogą przyciągnąć turystów: kamieniołomy w Żelebsku, kapliczki, pomniki.</w:t>
      </w:r>
    </w:p>
    <w:p w:rsidR="008202F8" w:rsidRPr="00AC7D49" w:rsidRDefault="008202F8" w:rsidP="006F1C60">
      <w:pPr>
        <w:spacing w:after="60" w:line="20" w:lineRule="atLeast"/>
        <w:rPr>
          <w:rFonts w:cs="Times New Roman"/>
          <w:szCs w:val="22"/>
        </w:rPr>
      </w:pPr>
      <w:r w:rsidRPr="00AC7D49">
        <w:rPr>
          <w:rFonts w:cs="Times New Roman"/>
          <w:szCs w:val="22"/>
        </w:rPr>
        <w:t xml:space="preserve">W gminach należących do Stowarzyszenia znajdują się również sztuczne zalewy, przystosowane do świadczenia usług turystyczno-rekreacyjnych: zalew w Aleksandrowie, Biszcza-Żary, zalew we Frampolu </w:t>
      </w:r>
      <w:r w:rsidR="005E4A99">
        <w:rPr>
          <w:rFonts w:cs="Times New Roman"/>
          <w:szCs w:val="22"/>
        </w:rPr>
        <w:br/>
      </w:r>
      <w:r w:rsidRPr="00AC7D49">
        <w:rPr>
          <w:rFonts w:cs="Times New Roman"/>
          <w:szCs w:val="22"/>
        </w:rPr>
        <w:t>i Goraju.</w:t>
      </w:r>
    </w:p>
    <w:p w:rsidR="008202F8" w:rsidRPr="00AC7D49" w:rsidRDefault="008202F8" w:rsidP="006F1C60">
      <w:pPr>
        <w:spacing w:after="60" w:line="20" w:lineRule="atLeast"/>
        <w:rPr>
          <w:rFonts w:cs="Times New Roman"/>
          <w:szCs w:val="22"/>
        </w:rPr>
      </w:pPr>
      <w:r w:rsidRPr="00AC7D49">
        <w:rPr>
          <w:rFonts w:cs="Times New Roman"/>
          <w:szCs w:val="22"/>
        </w:rPr>
        <w:t xml:space="preserve">Obszar LGD „Ziemia Biłgorajska” charakteryzuje się gęstą siecią szlaków turystycznych, dzięki którym obszar może być zwiedzany z „kół roweru”, pieszo lub z grzbietu konia. Niestety w znacznej części szlaki turystyczne nie są odpowiednio oznaczone i zagospodarowane. </w:t>
      </w:r>
    </w:p>
    <w:p w:rsidR="008202F8" w:rsidRPr="00AC7D49" w:rsidRDefault="008202F8" w:rsidP="006F1C60">
      <w:pPr>
        <w:spacing w:after="60" w:line="20" w:lineRule="atLeast"/>
        <w:rPr>
          <w:rFonts w:cs="Times New Roman"/>
          <w:szCs w:val="22"/>
        </w:rPr>
      </w:pPr>
      <w:r w:rsidRPr="00AC7D49">
        <w:rPr>
          <w:rFonts w:cs="Times New Roman"/>
          <w:szCs w:val="22"/>
        </w:rPr>
        <w:t xml:space="preserve">Na obszarze LGD infrastruktura informacji turystycznej nie jest dostatecznie rozwinięta. Działają tu jedynie </w:t>
      </w:r>
      <w:r w:rsidR="005E4A99">
        <w:rPr>
          <w:rFonts w:cs="Times New Roman"/>
          <w:szCs w:val="22"/>
        </w:rPr>
        <w:br/>
      </w:r>
      <w:r w:rsidRPr="00AC7D49">
        <w:rPr>
          <w:rFonts w:cs="Times New Roman"/>
          <w:szCs w:val="22"/>
        </w:rPr>
        <w:t>2 punkty informacji turystycznej, w tym jeden działający jedynie w miesiącach wakacyjnych: punkt w Urzędzie Gminy Aleksandrów i punkt w GOKSiR w Biszczy. Negatywną cechą jest brak zintegrowanej promocji obszaru LGD, a także brak wystarczającej promocji pojedynczych gmin.</w:t>
      </w:r>
    </w:p>
    <w:p w:rsidR="008202F8" w:rsidRPr="00AC7D49" w:rsidRDefault="008202F8" w:rsidP="006F1C60">
      <w:pPr>
        <w:spacing w:after="60" w:line="20" w:lineRule="atLeast"/>
        <w:rPr>
          <w:rFonts w:cs="Times New Roman"/>
          <w:szCs w:val="22"/>
        </w:rPr>
      </w:pPr>
      <w:r w:rsidRPr="00AC7D49">
        <w:rPr>
          <w:rFonts w:cs="Times New Roman"/>
          <w:szCs w:val="22"/>
        </w:rPr>
        <w:t xml:space="preserve">Na terenie LGD funkcjonuje 47 obiektów noclegowych. Najbardziej rozbudowana jest infrastruktura noclegowa w gminie Biłgoraj i Frampol. Najmniej takich obiektów posiada gmina Obsza. Wskaźnik Schneidera </w:t>
      </w:r>
      <w:r w:rsidR="005E4A99">
        <w:rPr>
          <w:rFonts w:cs="Times New Roman"/>
          <w:szCs w:val="22"/>
        </w:rPr>
        <w:br/>
      </w:r>
      <w:r w:rsidRPr="00AC7D49">
        <w:rPr>
          <w:rFonts w:cs="Times New Roman"/>
          <w:szCs w:val="22"/>
        </w:rPr>
        <w:t xml:space="preserve">tj. wskaźnik intensywności ruchu turystycznego, wyrażony liczbą turystów korzystających z noclegów, przypadającą na 1000 mieszkańców stałych na terenie LGD „Ziemia Biłgorajska” wyniósł w 2013 roku 6,8, </w:t>
      </w:r>
      <w:r w:rsidR="005E4A99">
        <w:rPr>
          <w:rFonts w:cs="Times New Roman"/>
          <w:szCs w:val="22"/>
        </w:rPr>
        <w:br/>
      </w:r>
      <w:r w:rsidRPr="00AC7D49">
        <w:rPr>
          <w:rFonts w:cs="Times New Roman"/>
          <w:szCs w:val="22"/>
        </w:rPr>
        <w:t>a więc był bardzo niski. Dla porównania wskaźnik Schneidera dla powiatu biłgorajskiego to 69, natomiast dla powiatu zamojskiego – 331.</w:t>
      </w:r>
    </w:p>
    <w:p w:rsidR="008202F8" w:rsidRPr="00AC7D49" w:rsidRDefault="008202F8" w:rsidP="006F1C60">
      <w:pPr>
        <w:spacing w:after="60" w:line="20" w:lineRule="atLeast"/>
        <w:rPr>
          <w:rFonts w:cs="Times New Roman"/>
          <w:szCs w:val="22"/>
        </w:rPr>
      </w:pPr>
      <w:r w:rsidRPr="00AC7D49">
        <w:rPr>
          <w:rFonts w:cs="Times New Roman"/>
          <w:szCs w:val="22"/>
        </w:rPr>
        <w:t>Na terenie „Ziemi Biłgorajskiej” znajduje się 20 obiektów gastronomicznych. Są to głównie bary i zajazdy świadczące usługi gastronomiczne.</w:t>
      </w:r>
    </w:p>
    <w:p w:rsidR="008202F8" w:rsidRPr="00AC7D49" w:rsidRDefault="008202F8" w:rsidP="006F1C60">
      <w:pPr>
        <w:spacing w:after="60" w:line="20" w:lineRule="atLeast"/>
        <w:rPr>
          <w:rFonts w:cs="Times New Roman"/>
          <w:szCs w:val="22"/>
        </w:rPr>
      </w:pPr>
      <w:r w:rsidRPr="00AC7D49">
        <w:rPr>
          <w:rFonts w:cs="Times New Roman"/>
          <w:szCs w:val="22"/>
        </w:rPr>
        <w:t>Na obszarze LGD „Ziemia Biłgorajska” brakuje jednego zintegrowanego produktu turystycznego, który łączyłby najciekawsze atrakcje obszaru i którego promocja mogłaby przyciągnąć większą liczbę turystów.</w:t>
      </w:r>
    </w:p>
    <w:p w:rsidR="008202F8" w:rsidRPr="00AC7D49" w:rsidRDefault="008202F8" w:rsidP="00C50EB3">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3.7. Spójność obszaru</w:t>
      </w:r>
    </w:p>
    <w:p w:rsidR="008202F8" w:rsidRPr="00AC7D49" w:rsidRDefault="008202F8" w:rsidP="006F1C60">
      <w:pPr>
        <w:spacing w:after="60" w:line="20" w:lineRule="atLeast"/>
        <w:rPr>
          <w:rFonts w:cs="Times New Roman"/>
          <w:szCs w:val="22"/>
        </w:rPr>
      </w:pPr>
      <w:r w:rsidRPr="00AC7D49">
        <w:rPr>
          <w:rFonts w:cs="Times New Roman"/>
          <w:szCs w:val="22"/>
        </w:rPr>
        <w:t xml:space="preserve">Oprócz spójności przestrzennej obszar LGD „Ziemia Biłgorajska” charakteryzuje się spójnością kulturową </w:t>
      </w:r>
      <w:r w:rsidR="005E4A99">
        <w:rPr>
          <w:rFonts w:cs="Times New Roman"/>
          <w:szCs w:val="22"/>
        </w:rPr>
        <w:br/>
      </w:r>
      <w:r w:rsidRPr="00AC7D49">
        <w:rPr>
          <w:rFonts w:cs="Times New Roman"/>
          <w:szCs w:val="22"/>
        </w:rPr>
        <w:t xml:space="preserve">ze względu na wielokulturowość, co przejawia wpływami różnych kultur na jego rozwój. Na tym obszarze przenikały się 4 kultury i religie: rzymskokatolicka, greckokatolicka, prawosławna i żydowska. Spotyka się też ślady osadnictwa wołoskiego, niemieckiego i holenderskiego. W Tarnogrodzie zachowała się synagoga. </w:t>
      </w:r>
      <w:r w:rsidR="005E4A99">
        <w:rPr>
          <w:rFonts w:cs="Times New Roman"/>
          <w:szCs w:val="22"/>
        </w:rPr>
        <w:br/>
      </w:r>
      <w:r w:rsidRPr="00AC7D49">
        <w:rPr>
          <w:rFonts w:cs="Times New Roman"/>
          <w:szCs w:val="22"/>
        </w:rPr>
        <w:t>W Biłgoraju, Goraju, Frampolu, Tarnogrodzie i Turobinie znajdują się kirkuty. Dawne cerkwie greckokatolickie, obecnie użytkowane przez kościół katolicki, są w Biłgoraju, Korchowie, Księżpolu, Obszy, Zamchu, Różańcu, a cerkwie prawosławne w Soli, Biszczy, Majdanie Starym, Babicach, Lipinach Górnych, Potoku Górnym. W Tarnogrodzie jest jedyna na terenie LGD  czynna cerkiew prawosławna, pod wezwaniem Świętej Trójcy.</w:t>
      </w:r>
    </w:p>
    <w:p w:rsidR="008202F8" w:rsidRPr="00AC7D49" w:rsidRDefault="008202F8" w:rsidP="006F1C60">
      <w:pPr>
        <w:spacing w:after="60" w:line="20" w:lineRule="atLeast"/>
        <w:rPr>
          <w:rFonts w:cs="Times New Roman"/>
          <w:szCs w:val="22"/>
        </w:rPr>
      </w:pPr>
      <w:r w:rsidRPr="00AC7D49">
        <w:rPr>
          <w:rFonts w:cs="Times New Roman"/>
          <w:szCs w:val="22"/>
        </w:rPr>
        <w:t xml:space="preserve">Spójność obszaru LGD „Ziemia Biłgorajska” potwierdza włączenie go w Strategii Rozwoju Województwa Lubelskiego do Obszaru Strategicznej Interwencji </w:t>
      </w:r>
      <w:r w:rsidRPr="00AC7D49">
        <w:rPr>
          <w:rFonts w:cs="Times New Roman"/>
          <w:i/>
          <w:szCs w:val="22"/>
        </w:rPr>
        <w:t>Obszary gospodarczego wykorzy</w:t>
      </w:r>
      <w:r w:rsidR="00C70C06">
        <w:rPr>
          <w:rFonts w:cs="Times New Roman"/>
          <w:i/>
          <w:szCs w:val="22"/>
        </w:rPr>
        <w:t>stania walorów przyrodniczych i </w:t>
      </w:r>
      <w:r w:rsidRPr="00AC7D49">
        <w:rPr>
          <w:rFonts w:cs="Times New Roman"/>
          <w:i/>
          <w:szCs w:val="22"/>
        </w:rPr>
        <w:t xml:space="preserve">kulturowych, </w:t>
      </w:r>
      <w:r w:rsidRPr="00AC7D49">
        <w:rPr>
          <w:rFonts w:cs="Times New Roman"/>
          <w:szCs w:val="22"/>
        </w:rPr>
        <w:t>Obszar funkcjonalny Roztoczańsko-puszczański.</w:t>
      </w:r>
    </w:p>
    <w:p w:rsidR="008202F8" w:rsidRPr="00AC7D49" w:rsidRDefault="008202F8" w:rsidP="00C50EB3">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3.8. Podsumowanie</w:t>
      </w:r>
    </w:p>
    <w:p w:rsidR="00C064BA" w:rsidRDefault="008202F8" w:rsidP="006F1C60">
      <w:pPr>
        <w:spacing w:after="60" w:line="20" w:lineRule="atLeast"/>
        <w:rPr>
          <w:rFonts w:cs="Times New Roman"/>
          <w:szCs w:val="22"/>
        </w:rPr>
      </w:pPr>
      <w:r w:rsidRPr="00AC7D49">
        <w:rPr>
          <w:rFonts w:cs="Times New Roman"/>
          <w:szCs w:val="22"/>
        </w:rPr>
        <w:t xml:space="preserve">Opisane powyżej elementy tj. Kapitał ludzki i infrastruktura społeczna, Rynek pracy, Rolnictwo </w:t>
      </w:r>
      <w:r w:rsidR="005E4A99">
        <w:rPr>
          <w:rFonts w:cs="Times New Roman"/>
          <w:szCs w:val="22"/>
        </w:rPr>
        <w:br/>
      </w:r>
      <w:r w:rsidRPr="00AC7D49">
        <w:rPr>
          <w:rFonts w:cs="Times New Roman"/>
          <w:szCs w:val="22"/>
        </w:rPr>
        <w:t xml:space="preserve">i przedsiębiorczość pozarolnicza, Infrastruktura techniczna i zagospodarowanie oraz Dziedzictwo kulturowe </w:t>
      </w:r>
      <w:r w:rsidR="005E4A99">
        <w:rPr>
          <w:rFonts w:cs="Times New Roman"/>
          <w:szCs w:val="22"/>
        </w:rPr>
        <w:br/>
      </w:r>
      <w:r w:rsidRPr="00AC7D49">
        <w:rPr>
          <w:rFonts w:cs="Times New Roman"/>
          <w:szCs w:val="22"/>
        </w:rPr>
        <w:t>i turystyka stanowią główne obszary interwencji LSR, które w bezpośredni sposób odnoszą się do zidentyfikowanych grup defaworyzowanych tj. osoby młode do 35 roku życia, osoby starsze po 50 roku życia, kobiety, organizacje pozarządowe.</w:t>
      </w:r>
    </w:p>
    <w:p w:rsidR="00C70C06"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9" w:name="_Toc432406978"/>
      <w:bookmarkStart w:id="10" w:name="_Toc432417654"/>
      <w:bookmarkStart w:id="11" w:name="_Toc439175657"/>
      <w:r w:rsidRPr="00AC7D49">
        <w:rPr>
          <w:rFonts w:cs="Times New Roman"/>
          <w:sz w:val="22"/>
        </w:rPr>
        <w:lastRenderedPageBreak/>
        <w:t>IV. Analiza SWOT</w:t>
      </w:r>
      <w:bookmarkEnd w:id="9"/>
      <w:bookmarkEnd w:id="10"/>
      <w:bookmarkEnd w:id="11"/>
    </w:p>
    <w:p w:rsidR="00C70C06" w:rsidRPr="00A76309" w:rsidRDefault="00C70C06" w:rsidP="006F1C60">
      <w:pPr>
        <w:spacing w:after="60" w:line="20" w:lineRule="atLeast"/>
        <w:rPr>
          <w:rFonts w:cs="Times New Roman"/>
          <w:szCs w:val="22"/>
        </w:rPr>
      </w:pPr>
      <w:r w:rsidRPr="00A76309">
        <w:rPr>
          <w:rFonts w:cs="Times New Roman"/>
          <w:szCs w:val="22"/>
        </w:rPr>
        <w:t>Poniżej przedstawiono analizę SWOT sporządzoną w oparciu o</w:t>
      </w:r>
      <w:r>
        <w:rPr>
          <w:rFonts w:cs="Times New Roman"/>
          <w:szCs w:val="22"/>
        </w:rPr>
        <w:t xml:space="preserve"> diagnozę obszaru, przygotowaną </w:t>
      </w:r>
      <w:r w:rsidRPr="00A76309">
        <w:rPr>
          <w:rFonts w:cs="Times New Roman"/>
          <w:szCs w:val="22"/>
        </w:rPr>
        <w:t>przy wykorzystaniu danych zastanych</w:t>
      </w:r>
      <w:r>
        <w:rPr>
          <w:rFonts w:cs="Times New Roman"/>
          <w:szCs w:val="22"/>
        </w:rPr>
        <w:t xml:space="preserve"> (statystykę GUS, ankietyzacja</w:t>
      </w:r>
      <w:r w:rsidRPr="00A76309">
        <w:rPr>
          <w:rFonts w:cs="Times New Roman"/>
          <w:szCs w:val="22"/>
        </w:rPr>
        <w:t xml:space="preserve"> gmin) oraz pogłębionych konsultacji społecznych (głownie warsztatów dot. Analizy SWOT przeprowadzonych w każdej gminie</w:t>
      </w:r>
      <w:r>
        <w:rPr>
          <w:rFonts w:cs="Times New Roman"/>
          <w:szCs w:val="22"/>
        </w:rPr>
        <w:t xml:space="preserve"> LGD</w:t>
      </w:r>
      <w:r w:rsidRPr="00A76309">
        <w:rPr>
          <w:rFonts w:cs="Times New Roman"/>
          <w:szCs w:val="22"/>
        </w:rPr>
        <w:t xml:space="preserve"> oraz indywidualnych wywiadów telefonicznych). </w:t>
      </w:r>
    </w:p>
    <w:p w:rsidR="00C064BA" w:rsidRDefault="00C70C06" w:rsidP="006F1C60">
      <w:pPr>
        <w:spacing w:after="60" w:line="20" w:lineRule="atLeast"/>
        <w:rPr>
          <w:rFonts w:cs="Times New Roman"/>
          <w:szCs w:val="22"/>
        </w:rPr>
      </w:pPr>
      <w:r w:rsidRPr="00A76309">
        <w:rPr>
          <w:rFonts w:cs="Times New Roman"/>
          <w:szCs w:val="22"/>
        </w:rPr>
        <w:t>W celu zobrazowania spójności Analizy SWOT z diagnozą przedstawi</w:t>
      </w:r>
      <w:r w:rsidR="006F1C60">
        <w:rPr>
          <w:rFonts w:cs="Times New Roman"/>
          <w:szCs w:val="22"/>
        </w:rPr>
        <w:t>ono ja w formie tabularycznej z </w:t>
      </w:r>
      <w:r w:rsidRPr="00A76309">
        <w:rPr>
          <w:rFonts w:cs="Times New Roman"/>
          <w:szCs w:val="22"/>
        </w:rPr>
        <w:t xml:space="preserve">odniesieniem do części diagnostycznej dokumentu. </w:t>
      </w:r>
    </w:p>
    <w:p w:rsidR="00C50EB3" w:rsidRPr="00AC7D49" w:rsidRDefault="00C50EB3" w:rsidP="006F1C60">
      <w:pPr>
        <w:spacing w:after="60" w:line="20" w:lineRule="atLeast"/>
        <w:rPr>
          <w:rFonts w:cs="Times New Roman"/>
          <w:szCs w:val="22"/>
        </w:rPr>
      </w:pP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89"/>
        <w:gridCol w:w="1970"/>
        <w:gridCol w:w="2809"/>
        <w:gridCol w:w="1943"/>
      </w:tblGrid>
      <w:tr w:rsidR="00B55743" w:rsidRPr="00AC7D49" w:rsidTr="00B0663F">
        <w:trPr>
          <w:cantSplit/>
        </w:trPr>
        <w:tc>
          <w:tcPr>
            <w:tcW w:w="1709" w:type="pct"/>
            <w:shd w:val="clear" w:color="auto" w:fill="CCFF33"/>
            <w:vAlign w:val="center"/>
          </w:tcPr>
          <w:p w:rsidR="00B55743" w:rsidRPr="00AC7D49" w:rsidRDefault="00B55743" w:rsidP="006F1C60">
            <w:pPr>
              <w:spacing w:after="60" w:line="20" w:lineRule="atLeast"/>
              <w:ind w:left="360"/>
              <w:jc w:val="center"/>
              <w:rPr>
                <w:rFonts w:cs="Times New Roman"/>
                <w:b/>
              </w:rPr>
            </w:pPr>
            <w:r w:rsidRPr="00AC7D49">
              <w:rPr>
                <w:rFonts w:cs="Times New Roman"/>
                <w:b/>
              </w:rPr>
              <w:t>Mocne strony</w:t>
            </w:r>
          </w:p>
        </w:tc>
        <w:tc>
          <w:tcPr>
            <w:tcW w:w="930" w:type="pct"/>
            <w:shd w:val="clear" w:color="auto" w:fill="CCFF33"/>
            <w:vAlign w:val="center"/>
          </w:tcPr>
          <w:p w:rsidR="00B55743" w:rsidRPr="00AC7D49" w:rsidRDefault="00B55743" w:rsidP="006F1C60">
            <w:pPr>
              <w:spacing w:after="60" w:line="20" w:lineRule="atLeast"/>
              <w:jc w:val="center"/>
              <w:rPr>
                <w:rFonts w:cs="Times New Roman"/>
                <w:b/>
              </w:rPr>
            </w:pPr>
            <w:r w:rsidRPr="00AC7D49">
              <w:rPr>
                <w:rFonts w:cs="Times New Roman"/>
                <w:b/>
              </w:rPr>
              <w:t>Odniesienie do diagnozy</w:t>
            </w:r>
          </w:p>
        </w:tc>
        <w:tc>
          <w:tcPr>
            <w:tcW w:w="1517" w:type="pct"/>
            <w:shd w:val="clear" w:color="auto" w:fill="CCFF33"/>
            <w:vAlign w:val="center"/>
          </w:tcPr>
          <w:p w:rsidR="00B55743" w:rsidRPr="00AC7D49" w:rsidRDefault="00B55743" w:rsidP="006F1C60">
            <w:pPr>
              <w:spacing w:after="60" w:line="20" w:lineRule="atLeast"/>
              <w:jc w:val="center"/>
              <w:rPr>
                <w:rFonts w:cs="Times New Roman"/>
                <w:b/>
              </w:rPr>
            </w:pPr>
            <w:r w:rsidRPr="00AC7D49">
              <w:rPr>
                <w:rFonts w:cs="Times New Roman"/>
                <w:b/>
              </w:rPr>
              <w:t>Słabe strony</w:t>
            </w:r>
          </w:p>
        </w:tc>
        <w:tc>
          <w:tcPr>
            <w:tcW w:w="844" w:type="pct"/>
            <w:shd w:val="clear" w:color="auto" w:fill="CCFF33"/>
            <w:vAlign w:val="center"/>
          </w:tcPr>
          <w:p w:rsidR="00B55743" w:rsidRPr="00AC7D49" w:rsidRDefault="00B55743" w:rsidP="006F1C60">
            <w:pPr>
              <w:spacing w:after="60" w:line="20" w:lineRule="atLeast"/>
              <w:jc w:val="center"/>
              <w:rPr>
                <w:rFonts w:cs="Times New Roman"/>
                <w:b/>
              </w:rPr>
            </w:pPr>
            <w:r w:rsidRPr="00AC7D49">
              <w:rPr>
                <w:rFonts w:cs="Times New Roman"/>
                <w:b/>
              </w:rPr>
              <w:t>Odniesienie do diagnozy</w:t>
            </w:r>
          </w:p>
        </w:tc>
      </w:tr>
      <w:tr w:rsidR="00B55743" w:rsidRPr="00AC7D49" w:rsidTr="00B0663F">
        <w:trPr>
          <w:cantSplit/>
        </w:trPr>
        <w:tc>
          <w:tcPr>
            <w:tcW w:w="1709" w:type="pct"/>
            <w:vAlign w:val="center"/>
          </w:tcPr>
          <w:p w:rsidR="00B55743" w:rsidRPr="00AC7D49" w:rsidRDefault="00B55743" w:rsidP="006F1C60">
            <w:pPr>
              <w:spacing w:after="60" w:line="20" w:lineRule="atLeast"/>
              <w:jc w:val="left"/>
              <w:rPr>
                <w:rFonts w:cs="Times New Roman"/>
              </w:rPr>
            </w:pPr>
            <w:r w:rsidRPr="00AC7D49">
              <w:rPr>
                <w:rFonts w:cs="Times New Roman"/>
              </w:rPr>
              <w:t>1. Aktywne, tolerancyjne i otwarte społeczeństwo, duża liczba mieszkańców uczestniczy w formalnych i nieformalnych zrzeszeniach, w szczególności zrzeszeniach kobiet w postaci Kół Gospodyń Wiejskich, a także rozwijająca się działalność organizacji pozarządowych</w:t>
            </w:r>
          </w:p>
        </w:tc>
        <w:tc>
          <w:tcPr>
            <w:tcW w:w="930" w:type="pct"/>
            <w:vAlign w:val="center"/>
          </w:tcPr>
          <w:p w:rsidR="00B55743" w:rsidRPr="00AC7D49" w:rsidRDefault="00B55743" w:rsidP="006F1C60">
            <w:pPr>
              <w:spacing w:after="60" w:line="20" w:lineRule="atLeast"/>
              <w:jc w:val="left"/>
              <w:rPr>
                <w:rFonts w:cs="Times New Roman"/>
                <w:b/>
                <w:color w:val="364757" w:themeColor="accent3"/>
                <w:u w:val="thick"/>
              </w:rPr>
            </w:pPr>
            <w:r w:rsidRPr="00AC7D49">
              <w:rPr>
                <w:rFonts w:cs="Times New Roman"/>
              </w:rPr>
              <w:t>3.2. Kapitał ludzki i infrastruktura społeczna</w:t>
            </w:r>
          </w:p>
        </w:tc>
        <w:tc>
          <w:tcPr>
            <w:tcW w:w="1517" w:type="pct"/>
            <w:vAlign w:val="center"/>
          </w:tcPr>
          <w:p w:rsidR="00B55743" w:rsidRPr="00AC7D49" w:rsidRDefault="00B55743" w:rsidP="006F1C60">
            <w:pPr>
              <w:spacing w:after="60" w:line="20" w:lineRule="atLeast"/>
              <w:jc w:val="left"/>
              <w:rPr>
                <w:rFonts w:cs="Times New Roman"/>
              </w:rPr>
            </w:pPr>
            <w:r w:rsidRPr="00AC7D49">
              <w:rPr>
                <w:rFonts w:cs="Times New Roman"/>
              </w:rPr>
              <w:t>1. Duża emigracja zarobkowa osób wykształconych  i młodych za granicę lub do dużych ośrodków miejskich</w:t>
            </w:r>
          </w:p>
        </w:tc>
        <w:tc>
          <w:tcPr>
            <w:tcW w:w="844" w:type="pct"/>
            <w:vAlign w:val="center"/>
          </w:tcPr>
          <w:p w:rsidR="00B55743" w:rsidRPr="00AC7D49" w:rsidRDefault="00B55743" w:rsidP="006F1C60">
            <w:pPr>
              <w:spacing w:after="60" w:line="20" w:lineRule="atLeast"/>
              <w:jc w:val="left"/>
              <w:rPr>
                <w:rFonts w:cs="Times New Roman"/>
                <w:b/>
                <w:color w:val="364757" w:themeColor="accent3"/>
                <w:u w:val="thick"/>
              </w:rPr>
            </w:pPr>
            <w:r w:rsidRPr="00AC7D49">
              <w:rPr>
                <w:rFonts w:cs="Times New Roman"/>
              </w:rPr>
              <w:t>3.2. Kapitał ludzki i infrastruktura społeczna</w:t>
            </w:r>
          </w:p>
        </w:tc>
      </w:tr>
      <w:tr w:rsidR="00B55743" w:rsidRPr="00AC7D49" w:rsidTr="00B0663F">
        <w:trPr>
          <w:cantSplit/>
        </w:trPr>
        <w:tc>
          <w:tcPr>
            <w:tcW w:w="1709" w:type="pct"/>
            <w:vAlign w:val="center"/>
          </w:tcPr>
          <w:p w:rsidR="00B55743" w:rsidRPr="00AC7D49" w:rsidRDefault="00B55743" w:rsidP="006F1C60">
            <w:pPr>
              <w:spacing w:after="60" w:line="20" w:lineRule="atLeast"/>
              <w:jc w:val="left"/>
              <w:rPr>
                <w:rFonts w:cs="Times New Roman"/>
              </w:rPr>
            </w:pPr>
            <w:r w:rsidRPr="00AC7D49">
              <w:rPr>
                <w:rFonts w:cs="Times New Roman"/>
              </w:rPr>
              <w:t>2. Duża liczba podmiotów i osób zajmujących się twórczością ludową oraz silne poczucie tożsamości lokalnej wśród mieszkańców</w:t>
            </w:r>
          </w:p>
        </w:tc>
        <w:tc>
          <w:tcPr>
            <w:tcW w:w="930" w:type="pct"/>
            <w:vAlign w:val="center"/>
          </w:tcPr>
          <w:p w:rsidR="00B55743" w:rsidRPr="00AC7D49" w:rsidRDefault="00B55743" w:rsidP="006F1C60">
            <w:pPr>
              <w:spacing w:after="60" w:line="20" w:lineRule="atLeast"/>
              <w:jc w:val="left"/>
              <w:rPr>
                <w:rFonts w:cs="Times New Roman"/>
              </w:rPr>
            </w:pPr>
            <w:r w:rsidRPr="00AC7D49">
              <w:rPr>
                <w:rFonts w:cs="Times New Roman"/>
              </w:rPr>
              <w:t>3.2. Kapitał ludzki i infrastruktura społeczna</w:t>
            </w:r>
          </w:p>
        </w:tc>
        <w:tc>
          <w:tcPr>
            <w:tcW w:w="1517" w:type="pct"/>
            <w:vAlign w:val="center"/>
          </w:tcPr>
          <w:p w:rsidR="00B55743" w:rsidRPr="00AC7D49" w:rsidRDefault="00B063EA" w:rsidP="006F1C60">
            <w:pPr>
              <w:spacing w:after="60" w:line="20" w:lineRule="atLeast"/>
              <w:jc w:val="left"/>
              <w:rPr>
                <w:rFonts w:cs="Times New Roman"/>
              </w:rPr>
            </w:pPr>
            <w:r w:rsidRPr="00AC7D49">
              <w:rPr>
                <w:rFonts w:cs="Times New Roman"/>
              </w:rPr>
              <w:t>2</w:t>
            </w:r>
            <w:r w:rsidR="00B55743" w:rsidRPr="00AC7D49">
              <w:rPr>
                <w:rFonts w:cs="Times New Roman"/>
              </w:rPr>
              <w:t>. Duża liczba osób żyjących w ubóstwie, oraz wzrastająca liczba osób borykających się z problemem bezrobocia</w:t>
            </w:r>
          </w:p>
        </w:tc>
        <w:tc>
          <w:tcPr>
            <w:tcW w:w="844" w:type="pct"/>
            <w:vAlign w:val="center"/>
          </w:tcPr>
          <w:p w:rsidR="00B55743" w:rsidRPr="00AC7D49" w:rsidRDefault="00B55743" w:rsidP="006F1C60">
            <w:pPr>
              <w:spacing w:after="60" w:line="20" w:lineRule="atLeast"/>
              <w:jc w:val="left"/>
              <w:rPr>
                <w:rFonts w:cs="Times New Roman"/>
              </w:rPr>
            </w:pPr>
            <w:r w:rsidRPr="00AC7D49">
              <w:rPr>
                <w:rFonts w:cs="Times New Roman"/>
              </w:rPr>
              <w:t>3.2. Kapitał ludzki i infrastruktura społeczna</w:t>
            </w:r>
          </w:p>
        </w:tc>
      </w:tr>
      <w:tr w:rsidR="00B55743" w:rsidRPr="00AC7D49" w:rsidTr="00B0663F">
        <w:trPr>
          <w:cantSplit/>
        </w:trPr>
        <w:tc>
          <w:tcPr>
            <w:tcW w:w="1709" w:type="pct"/>
            <w:vAlign w:val="center"/>
          </w:tcPr>
          <w:p w:rsidR="00B55743" w:rsidRPr="00AC7D49" w:rsidRDefault="00B55743" w:rsidP="006F1C60">
            <w:pPr>
              <w:spacing w:after="60" w:line="20" w:lineRule="atLeast"/>
              <w:jc w:val="left"/>
              <w:rPr>
                <w:rFonts w:cs="Times New Roman"/>
              </w:rPr>
            </w:pPr>
            <w:r w:rsidRPr="00AC7D49">
              <w:rPr>
                <w:rFonts w:cs="Times New Roman"/>
              </w:rPr>
              <w:t>3. Dobrze funkcjonujące i posiadające szeroką ofertę kulturową obiekty kulturalne: biblioteki publiczne i ośrodki kultury</w:t>
            </w:r>
          </w:p>
        </w:tc>
        <w:tc>
          <w:tcPr>
            <w:tcW w:w="930" w:type="pct"/>
            <w:vAlign w:val="center"/>
          </w:tcPr>
          <w:p w:rsidR="00B55743" w:rsidRPr="00AC7D49" w:rsidRDefault="00B55743" w:rsidP="006F1C60">
            <w:pPr>
              <w:spacing w:after="60" w:line="20" w:lineRule="atLeast"/>
              <w:jc w:val="left"/>
              <w:rPr>
                <w:rFonts w:cs="Times New Roman"/>
              </w:rPr>
            </w:pPr>
            <w:r w:rsidRPr="00AC7D49">
              <w:rPr>
                <w:rFonts w:cs="Times New Roman"/>
              </w:rPr>
              <w:t>3.2. Kapitał ludzki i infrastruktura społeczna</w:t>
            </w:r>
          </w:p>
        </w:tc>
        <w:tc>
          <w:tcPr>
            <w:tcW w:w="1517" w:type="pct"/>
            <w:vAlign w:val="center"/>
          </w:tcPr>
          <w:p w:rsidR="00B55743" w:rsidRPr="00AC7D49" w:rsidRDefault="00B063EA" w:rsidP="006F1C60">
            <w:pPr>
              <w:spacing w:after="60" w:line="20" w:lineRule="atLeast"/>
              <w:jc w:val="left"/>
              <w:rPr>
                <w:rFonts w:cs="Times New Roman"/>
              </w:rPr>
            </w:pPr>
            <w:r w:rsidRPr="00AC7D49">
              <w:rPr>
                <w:rFonts w:cs="Times New Roman"/>
              </w:rPr>
              <w:t xml:space="preserve">3. </w:t>
            </w:r>
            <w:r w:rsidR="00B55743" w:rsidRPr="00AC7D49">
              <w:rPr>
                <w:rFonts w:cs="Times New Roman"/>
              </w:rPr>
              <w:t>Ujemny przyrost naturalny i saldo migracji</w:t>
            </w:r>
          </w:p>
        </w:tc>
        <w:tc>
          <w:tcPr>
            <w:tcW w:w="844" w:type="pct"/>
            <w:vAlign w:val="center"/>
          </w:tcPr>
          <w:p w:rsidR="00B55743" w:rsidRPr="00AC7D49" w:rsidRDefault="00B55743" w:rsidP="006F1C60">
            <w:pPr>
              <w:spacing w:after="60" w:line="20" w:lineRule="atLeast"/>
              <w:jc w:val="left"/>
              <w:rPr>
                <w:rFonts w:cs="Times New Roman"/>
              </w:rPr>
            </w:pPr>
            <w:r w:rsidRPr="00AC7D49">
              <w:rPr>
                <w:rFonts w:cs="Times New Roman"/>
              </w:rPr>
              <w:t>3.2. Kapitał ludzki i infrastruktura społeczna</w:t>
            </w:r>
          </w:p>
        </w:tc>
      </w:tr>
      <w:tr w:rsidR="00B55743" w:rsidRPr="00AC7D49" w:rsidTr="00B0663F">
        <w:trPr>
          <w:cantSplit/>
        </w:trPr>
        <w:tc>
          <w:tcPr>
            <w:tcW w:w="1709" w:type="pct"/>
            <w:vAlign w:val="center"/>
          </w:tcPr>
          <w:p w:rsidR="00B55743" w:rsidRPr="00AC7D49" w:rsidRDefault="00B063EA" w:rsidP="006F1C60">
            <w:pPr>
              <w:spacing w:after="60" w:line="20" w:lineRule="atLeast"/>
              <w:jc w:val="left"/>
              <w:rPr>
                <w:rFonts w:cs="Times New Roman"/>
              </w:rPr>
            </w:pPr>
            <w:r w:rsidRPr="00AC7D49">
              <w:rPr>
                <w:rFonts w:cs="Times New Roman"/>
              </w:rPr>
              <w:t>4</w:t>
            </w:r>
            <w:r w:rsidR="00B55743" w:rsidRPr="00AC7D49">
              <w:rPr>
                <w:rFonts w:cs="Times New Roman"/>
              </w:rPr>
              <w:t>. Dość duża liczba podmiotów gospodarczych</w:t>
            </w:r>
          </w:p>
        </w:tc>
        <w:tc>
          <w:tcPr>
            <w:tcW w:w="930" w:type="pct"/>
            <w:vAlign w:val="center"/>
          </w:tcPr>
          <w:p w:rsidR="00B55743" w:rsidRPr="00AC7D49" w:rsidRDefault="00B55743" w:rsidP="006F1C60">
            <w:pPr>
              <w:shd w:val="clear" w:color="auto" w:fill="FFFFFF" w:themeFill="background1"/>
              <w:spacing w:after="60" w:line="20" w:lineRule="atLeast"/>
              <w:jc w:val="left"/>
              <w:rPr>
                <w:rFonts w:cs="Times New Roman"/>
              </w:rPr>
            </w:pPr>
            <w:r w:rsidRPr="00AC7D49">
              <w:rPr>
                <w:rFonts w:cs="Times New Roman"/>
              </w:rPr>
              <w:t>3.4. Rolnictwo i przedsiębiorczość pozarolnicza</w:t>
            </w:r>
          </w:p>
        </w:tc>
        <w:tc>
          <w:tcPr>
            <w:tcW w:w="1517" w:type="pct"/>
            <w:vAlign w:val="center"/>
          </w:tcPr>
          <w:p w:rsidR="00B55743" w:rsidRPr="00AC7D49" w:rsidRDefault="00B063EA" w:rsidP="006F1C60">
            <w:pPr>
              <w:spacing w:after="60" w:line="20" w:lineRule="atLeast"/>
              <w:jc w:val="left"/>
              <w:rPr>
                <w:rFonts w:cs="Times New Roman"/>
              </w:rPr>
            </w:pPr>
            <w:r w:rsidRPr="00AC7D49">
              <w:rPr>
                <w:rFonts w:cs="Times New Roman"/>
              </w:rPr>
              <w:t xml:space="preserve">4. </w:t>
            </w:r>
            <w:r w:rsidR="00B55743" w:rsidRPr="00AC7D49">
              <w:rPr>
                <w:rFonts w:cs="Times New Roman"/>
              </w:rPr>
              <w:t>Brak liderów lokalnych</w:t>
            </w:r>
          </w:p>
        </w:tc>
        <w:tc>
          <w:tcPr>
            <w:tcW w:w="844" w:type="pct"/>
            <w:vAlign w:val="center"/>
          </w:tcPr>
          <w:p w:rsidR="00B55743" w:rsidRPr="00AC7D49" w:rsidRDefault="00B55743" w:rsidP="006F1C60">
            <w:pPr>
              <w:spacing w:after="60" w:line="20" w:lineRule="atLeast"/>
              <w:jc w:val="left"/>
              <w:rPr>
                <w:rFonts w:cs="Times New Roman"/>
              </w:rPr>
            </w:pPr>
            <w:r w:rsidRPr="00AC7D49">
              <w:rPr>
                <w:rFonts w:cs="Times New Roman"/>
              </w:rPr>
              <w:t>3.2. Kapitał ludzki i infrastruktura społeczna</w:t>
            </w:r>
          </w:p>
        </w:tc>
      </w:tr>
      <w:tr w:rsidR="00B55743" w:rsidRPr="00AC7D49" w:rsidTr="00B0663F">
        <w:trPr>
          <w:cantSplit/>
        </w:trPr>
        <w:tc>
          <w:tcPr>
            <w:tcW w:w="1709" w:type="pct"/>
            <w:vAlign w:val="center"/>
          </w:tcPr>
          <w:p w:rsidR="00B55743" w:rsidRPr="00AC7D49" w:rsidRDefault="0050626A" w:rsidP="006F1C60">
            <w:pPr>
              <w:spacing w:after="60" w:line="20" w:lineRule="atLeast"/>
              <w:jc w:val="left"/>
              <w:rPr>
                <w:rFonts w:cs="Times New Roman"/>
              </w:rPr>
            </w:pPr>
            <w:r w:rsidRPr="00AC7D49">
              <w:rPr>
                <w:rFonts w:cs="Times New Roman"/>
              </w:rPr>
              <w:t>5. Liczne zasoby leśne</w:t>
            </w:r>
            <w:r w:rsidR="005E4A99">
              <w:rPr>
                <w:rFonts w:cs="Times New Roman"/>
              </w:rPr>
              <w:t xml:space="preserve"> i rolne</w:t>
            </w:r>
            <w:r w:rsidRPr="00AC7D49">
              <w:rPr>
                <w:rFonts w:cs="Times New Roman"/>
              </w:rPr>
              <w:t>, które można wykorzystać do innowacyjnego rozwoju przedsiębiorczości</w:t>
            </w:r>
          </w:p>
        </w:tc>
        <w:tc>
          <w:tcPr>
            <w:tcW w:w="930" w:type="pct"/>
            <w:vAlign w:val="center"/>
          </w:tcPr>
          <w:p w:rsidR="00B55743" w:rsidRPr="00AC7D49" w:rsidRDefault="0050626A" w:rsidP="006F1C60">
            <w:pPr>
              <w:spacing w:after="60" w:line="20" w:lineRule="atLeast"/>
              <w:jc w:val="left"/>
              <w:rPr>
                <w:rFonts w:cs="Times New Roman"/>
                <w:b/>
                <w:color w:val="364757" w:themeColor="accent3"/>
                <w:u w:val="thick"/>
              </w:rPr>
            </w:pPr>
            <w:r w:rsidRPr="00AC7D49">
              <w:rPr>
                <w:rFonts w:cs="Times New Roman"/>
              </w:rPr>
              <w:t>3.4. Rolnictwo i przedsiębiorczość pozarolnicza</w:t>
            </w:r>
          </w:p>
        </w:tc>
        <w:tc>
          <w:tcPr>
            <w:tcW w:w="1517" w:type="pct"/>
            <w:vAlign w:val="center"/>
          </w:tcPr>
          <w:p w:rsidR="00B55743" w:rsidRPr="00AC7D49" w:rsidRDefault="00B063EA" w:rsidP="006F1C60">
            <w:pPr>
              <w:spacing w:after="60" w:line="20" w:lineRule="atLeast"/>
              <w:jc w:val="left"/>
              <w:rPr>
                <w:rFonts w:cs="Times New Roman"/>
              </w:rPr>
            </w:pPr>
            <w:r w:rsidRPr="00AC7D49">
              <w:rPr>
                <w:rFonts w:cs="Times New Roman"/>
              </w:rPr>
              <w:t xml:space="preserve">5. </w:t>
            </w:r>
            <w:r w:rsidR="00B55743" w:rsidRPr="00AC7D49">
              <w:rPr>
                <w:rFonts w:cs="Times New Roman"/>
              </w:rPr>
              <w:t>Niewystarczająca oferta spędzania wolnego czasu dla mieszkańców, w szczególności dla osób młodych, starszych i kobiet, brak w pełni wykorzystanej przestrzeni świetlic wiejskich i potencjału środowisk twórczych</w:t>
            </w:r>
          </w:p>
        </w:tc>
        <w:tc>
          <w:tcPr>
            <w:tcW w:w="844" w:type="pct"/>
            <w:vAlign w:val="center"/>
          </w:tcPr>
          <w:p w:rsidR="00B55743" w:rsidRPr="00AC7D49" w:rsidRDefault="00B55743" w:rsidP="006F1C60">
            <w:pPr>
              <w:spacing w:after="60" w:line="20" w:lineRule="atLeast"/>
              <w:jc w:val="left"/>
              <w:rPr>
                <w:rFonts w:cs="Times New Roman"/>
              </w:rPr>
            </w:pPr>
            <w:r w:rsidRPr="00AC7D49">
              <w:rPr>
                <w:rFonts w:cs="Times New Roman"/>
              </w:rPr>
              <w:t>3.2. Kapitał ludzki i infrastruktura społeczna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t>6. Zwiększający się udział energii pochodzącej z odnawialnych źródeł</w:t>
            </w:r>
          </w:p>
        </w:tc>
        <w:tc>
          <w:tcPr>
            <w:tcW w:w="930" w:type="pct"/>
            <w:vAlign w:val="center"/>
          </w:tcPr>
          <w:p w:rsidR="0050626A" w:rsidRPr="00AC7D49" w:rsidRDefault="0050626A" w:rsidP="006F1C60">
            <w:pPr>
              <w:spacing w:after="60" w:line="20" w:lineRule="atLeast"/>
              <w:jc w:val="left"/>
              <w:rPr>
                <w:rFonts w:cs="Times New Roman"/>
                <w:b/>
                <w:color w:val="364757" w:themeColor="accent3"/>
                <w:u w:val="thick"/>
              </w:rPr>
            </w:pPr>
            <w:r w:rsidRPr="00AC7D49">
              <w:rPr>
                <w:rFonts w:cs="Times New Roman"/>
              </w:rPr>
              <w:t>3.5. Infrastruktura techniczna i zagospodarowanie</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 xml:space="preserve">6. </w:t>
            </w:r>
            <w:r w:rsidR="0050626A" w:rsidRPr="00AC7D49">
              <w:rPr>
                <w:rFonts w:cs="Times New Roman"/>
              </w:rPr>
              <w:t>Niski stopień zainteresowania młodego pokolenia tradycjami lokalnymi i pielęgnowaniem dziedzictwa kulturowego</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iCs/>
              </w:rPr>
              <w:t>3.2. Kapitał ludzki i infrastruktura społeczna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t>7. Obszar charakteryzujący się bogatym dziedzictwem kulturowym i historycznym (wielokulturowość obszaru, liczne zabytki świeckie i sakralne)</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highlight w:val="yellow"/>
              </w:rPr>
            </w:pPr>
            <w:r>
              <w:rPr>
                <w:rFonts w:eastAsia="Times New Roman" w:cs="Times New Roman"/>
                <w:lang w:eastAsia="pl-PL"/>
              </w:rPr>
              <w:t xml:space="preserve">7. </w:t>
            </w:r>
            <w:r w:rsidR="0050626A" w:rsidRPr="00AC7D49">
              <w:rPr>
                <w:rFonts w:eastAsia="Times New Roman" w:cs="Times New Roman"/>
                <w:lang w:eastAsia="pl-PL"/>
              </w:rPr>
              <w:t>Brak zintegrowania nowych mieszkańców obszaru ze społecznością lokalną</w:t>
            </w:r>
          </w:p>
        </w:tc>
        <w:tc>
          <w:tcPr>
            <w:tcW w:w="844" w:type="pct"/>
            <w:vAlign w:val="center"/>
          </w:tcPr>
          <w:p w:rsidR="0050626A" w:rsidRPr="00AC7D49" w:rsidRDefault="0050626A" w:rsidP="006F1C60">
            <w:pPr>
              <w:spacing w:after="60" w:line="20" w:lineRule="atLeast"/>
              <w:jc w:val="left"/>
              <w:rPr>
                <w:rFonts w:cs="Times New Roman"/>
                <w:b/>
                <w:iCs/>
                <w:color w:val="729800" w:themeColor="accent1" w:themeShade="7F"/>
              </w:rPr>
            </w:pPr>
            <w:r w:rsidRPr="00AC7D49">
              <w:rPr>
                <w:rFonts w:cs="Times New Roman"/>
              </w:rPr>
              <w:t>3.2. Kapitał ludzki i infrastruktura społeczna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lastRenderedPageBreak/>
              <w:t>8. Bogate tradycje kulinarne obszaru, produkty tradycyjne</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8</w:t>
            </w:r>
            <w:r w:rsidR="0050626A" w:rsidRPr="00AC7D49">
              <w:rPr>
                <w:rFonts w:cs="Times New Roman"/>
              </w:rPr>
              <w:t>. Trudności związane ze znalezieniem wykwalifikowanej kadry pracowników</w:t>
            </w:r>
          </w:p>
        </w:tc>
        <w:tc>
          <w:tcPr>
            <w:tcW w:w="844" w:type="pct"/>
            <w:vAlign w:val="center"/>
          </w:tcPr>
          <w:p w:rsidR="0050626A" w:rsidRPr="00AC7D49" w:rsidRDefault="0050626A" w:rsidP="006F1C60">
            <w:pPr>
              <w:shd w:val="clear" w:color="auto" w:fill="FFFFFF" w:themeFill="background1"/>
              <w:spacing w:after="60" w:line="20" w:lineRule="atLeast"/>
              <w:jc w:val="left"/>
              <w:rPr>
                <w:rFonts w:cs="Times New Roman"/>
              </w:rPr>
            </w:pPr>
            <w:r w:rsidRPr="00AC7D49">
              <w:rPr>
                <w:rFonts w:cs="Times New Roman"/>
              </w:rPr>
              <w:t>3.3. Rynek pracy</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t>9. Liczne atrakcje przyrodnicze, duża lesistość obszaru i wysokie walory krajobrazowe</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9</w:t>
            </w:r>
            <w:r w:rsidR="0050626A" w:rsidRPr="00AC7D49">
              <w:rPr>
                <w:rFonts w:cs="Times New Roman"/>
              </w:rPr>
              <w:t>. Niewystarczająca liczba miejsc pracy, szczególnie dla kobiet ze względu na strukturę przeważających na obszarze branż działalności gospodarczej oraz pogłębiające się zjawisko marazmu wśród mieszkańców</w:t>
            </w:r>
          </w:p>
        </w:tc>
        <w:tc>
          <w:tcPr>
            <w:tcW w:w="844" w:type="pct"/>
            <w:vAlign w:val="center"/>
          </w:tcPr>
          <w:p w:rsidR="0050626A" w:rsidRPr="00AC7D49" w:rsidRDefault="0050626A" w:rsidP="006F1C60">
            <w:pPr>
              <w:spacing w:after="60" w:line="20" w:lineRule="atLeast"/>
              <w:jc w:val="left"/>
              <w:rPr>
                <w:rFonts w:cs="Times New Roman"/>
                <w:b/>
                <w:color w:val="364757" w:themeColor="accent3"/>
                <w:u w:val="thick"/>
              </w:rPr>
            </w:pPr>
            <w:r w:rsidRPr="00AC7D49">
              <w:rPr>
                <w:rFonts w:cs="Times New Roman"/>
              </w:rPr>
              <w:t>3.3. Rynek pracy</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t>10. Duża powierzchnia obszarów objętych różnymi formami ochrony przyrody (w tym Natura 2000)</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10</w:t>
            </w:r>
            <w:r w:rsidR="0050626A" w:rsidRPr="00AC7D49">
              <w:rPr>
                <w:rFonts w:cs="Times New Roman"/>
              </w:rPr>
              <w:t>. Niewielka liczba funkcjonujących przedsiębiorstw społecznych</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rPr>
              <w:t>3.4. Rolnictwo i przedsiębiorczość pozarolnicza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t>11. Dobre warunki do rozwoju turystyki aktywnej (zimowej, rowerowej), wiejskiej, przyrodniczej, pielgrzymkowej, kulturowej</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11</w:t>
            </w:r>
            <w:r w:rsidR="0050626A" w:rsidRPr="00AC7D49">
              <w:rPr>
                <w:rFonts w:cs="Times New Roman"/>
              </w:rPr>
              <w:t>. Niska przeżywalność nowopowstałych przedsiębiorstw i trudna sytuacja finansowa istniejących</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rPr>
              <w:t>3.4. Rolnictwo i przedsiębiorczość pozarolnicza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r w:rsidRPr="00AC7D49">
              <w:rPr>
                <w:rFonts w:cs="Times New Roman"/>
              </w:rPr>
              <w:t>12. Istniejące szlaki turystyczne: rowerowe, kajakowe, piesze i konne</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12</w:t>
            </w:r>
            <w:r w:rsidR="0050626A" w:rsidRPr="00AC7D49">
              <w:rPr>
                <w:rFonts w:cs="Times New Roman"/>
              </w:rPr>
              <w:t>. Niewystarczająca edukacja ekologiczna mieszkańców, brak wiedzy na temat skutków zanieczyszczenia środowiska, niska świadomość ekologiczna</w:t>
            </w:r>
          </w:p>
        </w:tc>
        <w:tc>
          <w:tcPr>
            <w:tcW w:w="844" w:type="pct"/>
            <w:vAlign w:val="center"/>
          </w:tcPr>
          <w:p w:rsidR="0050626A" w:rsidRPr="00AC7D49" w:rsidRDefault="0050626A" w:rsidP="006F1C60">
            <w:pPr>
              <w:spacing w:after="60" w:line="20" w:lineRule="atLeast"/>
              <w:jc w:val="left"/>
              <w:rPr>
                <w:rFonts w:cs="Times New Roman"/>
                <w:b/>
                <w:color w:val="364757" w:themeColor="accent3"/>
                <w:u w:val="thick"/>
              </w:rPr>
            </w:pPr>
            <w:r w:rsidRPr="00AC7D49">
              <w:rPr>
                <w:rFonts w:cs="Times New Roman"/>
              </w:rPr>
              <w:t>3.5. Infrastruktura techniczna i zagospodarowanie</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p>
        </w:tc>
        <w:tc>
          <w:tcPr>
            <w:tcW w:w="930" w:type="pct"/>
            <w:vAlign w:val="center"/>
          </w:tcPr>
          <w:p w:rsidR="0050626A" w:rsidRPr="00AC7D49" w:rsidRDefault="0050626A" w:rsidP="006F1C60">
            <w:pPr>
              <w:spacing w:after="60" w:line="20" w:lineRule="atLeast"/>
              <w:jc w:val="left"/>
              <w:rPr>
                <w:rFonts w:cs="Times New Roman"/>
              </w:rPr>
            </w:pP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 xml:space="preserve">13. </w:t>
            </w:r>
            <w:r w:rsidR="0050626A" w:rsidRPr="00AC7D49">
              <w:rPr>
                <w:rFonts w:cs="Times New Roman"/>
              </w:rPr>
              <w:t>Duże potrzeby w zakresie poprawy efektywności energetycznej sektora prywatnego, publicznego i mieszkaniowego</w:t>
            </w:r>
          </w:p>
        </w:tc>
        <w:tc>
          <w:tcPr>
            <w:tcW w:w="844" w:type="pct"/>
            <w:vAlign w:val="center"/>
          </w:tcPr>
          <w:p w:rsidR="0050626A" w:rsidRPr="00AC7D49" w:rsidRDefault="0050626A" w:rsidP="006F1C60">
            <w:pPr>
              <w:spacing w:after="60" w:line="20" w:lineRule="atLeast"/>
              <w:jc w:val="left"/>
              <w:rPr>
                <w:rFonts w:cs="Times New Roman"/>
                <w:b/>
                <w:iCs/>
                <w:color w:val="729800" w:themeColor="accent1" w:themeShade="7F"/>
              </w:rPr>
            </w:pPr>
            <w:r w:rsidRPr="00AC7D49">
              <w:rPr>
                <w:rFonts w:cs="Times New Roman"/>
                <w:iCs/>
              </w:rPr>
              <w:t>3.5. Infrastruktura techniczna i zagospodarowanie</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p>
        </w:tc>
        <w:tc>
          <w:tcPr>
            <w:tcW w:w="930" w:type="pct"/>
            <w:vAlign w:val="center"/>
          </w:tcPr>
          <w:p w:rsidR="0050626A" w:rsidRPr="00AC7D49" w:rsidRDefault="0050626A" w:rsidP="006F1C60">
            <w:pPr>
              <w:spacing w:after="60" w:line="20" w:lineRule="atLeast"/>
              <w:jc w:val="left"/>
              <w:rPr>
                <w:rFonts w:cs="Times New Roman"/>
              </w:rPr>
            </w:pP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14</w:t>
            </w:r>
            <w:r w:rsidR="0050626A" w:rsidRPr="00AC7D49">
              <w:rPr>
                <w:rFonts w:cs="Times New Roman"/>
              </w:rPr>
              <w:t>. Brak zintegrowanej promocji obszaru i współpracy gmin w tym zakresie, a także niewystarczająca promocja poszczególnych gmin LGD</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p>
        </w:tc>
        <w:tc>
          <w:tcPr>
            <w:tcW w:w="930" w:type="pct"/>
            <w:vAlign w:val="center"/>
          </w:tcPr>
          <w:p w:rsidR="0050626A" w:rsidRPr="00AC7D49" w:rsidRDefault="0050626A" w:rsidP="006F1C60">
            <w:pPr>
              <w:spacing w:after="60" w:line="20" w:lineRule="atLeast"/>
              <w:jc w:val="left"/>
              <w:rPr>
                <w:rFonts w:cs="Times New Roman"/>
              </w:rPr>
            </w:pPr>
          </w:p>
        </w:tc>
        <w:tc>
          <w:tcPr>
            <w:tcW w:w="1517" w:type="pct"/>
            <w:vAlign w:val="center"/>
          </w:tcPr>
          <w:p w:rsidR="0050626A" w:rsidRPr="00AC7D49" w:rsidRDefault="0050626A" w:rsidP="00EB3273">
            <w:pPr>
              <w:spacing w:after="60" w:line="20" w:lineRule="atLeast"/>
              <w:jc w:val="left"/>
              <w:rPr>
                <w:rFonts w:cs="Times New Roman"/>
              </w:rPr>
            </w:pPr>
            <w:r w:rsidRPr="00AC7D49">
              <w:rPr>
                <w:rFonts w:cs="Times New Roman"/>
              </w:rPr>
              <w:t>1</w:t>
            </w:r>
            <w:r w:rsidR="00EB3273">
              <w:rPr>
                <w:rFonts w:cs="Times New Roman"/>
              </w:rPr>
              <w:t>5</w:t>
            </w:r>
            <w:r w:rsidRPr="00AC7D49">
              <w:rPr>
                <w:rFonts w:cs="Times New Roman"/>
              </w:rPr>
              <w:t>. Niska jakość infrastruktury turystycznej, niepełne oznaczenie szlaków, brak ich zagospodarowania</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p>
        </w:tc>
        <w:tc>
          <w:tcPr>
            <w:tcW w:w="930" w:type="pct"/>
            <w:vAlign w:val="center"/>
          </w:tcPr>
          <w:p w:rsidR="0050626A" w:rsidRPr="00AC7D49" w:rsidRDefault="0050626A" w:rsidP="006F1C60">
            <w:pPr>
              <w:spacing w:after="60" w:line="20" w:lineRule="atLeast"/>
              <w:jc w:val="left"/>
              <w:rPr>
                <w:rFonts w:cs="Times New Roman"/>
              </w:rPr>
            </w:pPr>
          </w:p>
        </w:tc>
        <w:tc>
          <w:tcPr>
            <w:tcW w:w="1517" w:type="pct"/>
            <w:vAlign w:val="center"/>
          </w:tcPr>
          <w:p w:rsidR="0050626A" w:rsidRPr="00AC7D49" w:rsidRDefault="0050626A" w:rsidP="00EB3273">
            <w:pPr>
              <w:spacing w:after="60" w:line="20" w:lineRule="atLeast"/>
              <w:jc w:val="left"/>
              <w:rPr>
                <w:rFonts w:cs="Times New Roman"/>
              </w:rPr>
            </w:pPr>
            <w:r w:rsidRPr="00AC7D49">
              <w:rPr>
                <w:rFonts w:cs="Times New Roman"/>
              </w:rPr>
              <w:t>1</w:t>
            </w:r>
            <w:r w:rsidR="00EB3273">
              <w:rPr>
                <w:rFonts w:cs="Times New Roman"/>
              </w:rPr>
              <w:t>6</w:t>
            </w:r>
            <w:r w:rsidRPr="00AC7D49">
              <w:rPr>
                <w:rFonts w:cs="Times New Roman"/>
              </w:rPr>
              <w:t>. Brak zintegrowanego produktu turystycznego</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r>
      <w:tr w:rsidR="0050626A" w:rsidRPr="00AC7D49" w:rsidTr="00B0663F">
        <w:trPr>
          <w:cantSplit/>
        </w:trPr>
        <w:tc>
          <w:tcPr>
            <w:tcW w:w="1709" w:type="pct"/>
            <w:vAlign w:val="center"/>
          </w:tcPr>
          <w:p w:rsidR="0050626A" w:rsidRPr="00AC7D49" w:rsidRDefault="0050626A" w:rsidP="006F1C60">
            <w:pPr>
              <w:spacing w:after="60" w:line="20" w:lineRule="atLeast"/>
              <w:jc w:val="left"/>
              <w:rPr>
                <w:rFonts w:cs="Times New Roman"/>
              </w:rPr>
            </w:pPr>
          </w:p>
        </w:tc>
        <w:tc>
          <w:tcPr>
            <w:tcW w:w="930" w:type="pct"/>
            <w:vAlign w:val="center"/>
          </w:tcPr>
          <w:p w:rsidR="0050626A" w:rsidRPr="00AC7D49" w:rsidRDefault="0050626A" w:rsidP="006F1C60">
            <w:pPr>
              <w:spacing w:after="60" w:line="20" w:lineRule="atLeast"/>
              <w:jc w:val="left"/>
              <w:rPr>
                <w:rFonts w:cs="Times New Roman"/>
              </w:rPr>
            </w:pP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17</w:t>
            </w:r>
            <w:r w:rsidR="0050626A" w:rsidRPr="00AC7D49">
              <w:rPr>
                <w:rFonts w:cs="Times New Roman"/>
              </w:rPr>
              <w:t>. Zły stan zabytków i budynków użyteczności publicznej (budynki wymagają prac związanych z poprawą efektywności energetycznej i stanu technicznego)</w:t>
            </w:r>
          </w:p>
        </w:tc>
        <w:tc>
          <w:tcPr>
            <w:tcW w:w="844"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r>
      <w:tr w:rsidR="0050626A" w:rsidRPr="00AC7D49" w:rsidTr="00B0663F">
        <w:trPr>
          <w:cantSplit/>
        </w:trPr>
        <w:tc>
          <w:tcPr>
            <w:tcW w:w="1709" w:type="pct"/>
            <w:shd w:val="clear" w:color="auto" w:fill="CCFF33"/>
            <w:vAlign w:val="center"/>
          </w:tcPr>
          <w:p w:rsidR="0050626A" w:rsidRPr="00AC7D49" w:rsidRDefault="0050626A" w:rsidP="006F1C60">
            <w:pPr>
              <w:spacing w:after="60" w:line="20" w:lineRule="atLeast"/>
              <w:jc w:val="center"/>
              <w:rPr>
                <w:rFonts w:cs="Times New Roman"/>
                <w:b/>
              </w:rPr>
            </w:pPr>
            <w:r w:rsidRPr="00AC7D49">
              <w:rPr>
                <w:rFonts w:cs="Times New Roman"/>
                <w:b/>
              </w:rPr>
              <w:lastRenderedPageBreak/>
              <w:t>Szanse</w:t>
            </w:r>
          </w:p>
        </w:tc>
        <w:tc>
          <w:tcPr>
            <w:tcW w:w="930" w:type="pct"/>
            <w:shd w:val="clear" w:color="auto" w:fill="CCFF33"/>
            <w:vAlign w:val="center"/>
          </w:tcPr>
          <w:p w:rsidR="0050626A" w:rsidRPr="00AC7D49" w:rsidRDefault="0050626A" w:rsidP="006F1C60">
            <w:pPr>
              <w:spacing w:after="60" w:line="20" w:lineRule="atLeast"/>
              <w:jc w:val="center"/>
              <w:rPr>
                <w:rFonts w:cs="Times New Roman"/>
                <w:b/>
              </w:rPr>
            </w:pPr>
            <w:r w:rsidRPr="00AC7D49">
              <w:rPr>
                <w:rFonts w:cs="Times New Roman"/>
                <w:b/>
              </w:rPr>
              <w:t>Odniesienie do diagnozy</w:t>
            </w:r>
          </w:p>
        </w:tc>
        <w:tc>
          <w:tcPr>
            <w:tcW w:w="1517" w:type="pct"/>
            <w:shd w:val="clear" w:color="auto" w:fill="CCFF33"/>
            <w:vAlign w:val="center"/>
          </w:tcPr>
          <w:p w:rsidR="0050626A" w:rsidRPr="00AC7D49" w:rsidRDefault="0050626A" w:rsidP="006F1C60">
            <w:pPr>
              <w:spacing w:after="60" w:line="20" w:lineRule="atLeast"/>
              <w:jc w:val="center"/>
              <w:rPr>
                <w:rFonts w:cs="Times New Roman"/>
                <w:b/>
              </w:rPr>
            </w:pPr>
            <w:r w:rsidRPr="00AC7D49">
              <w:rPr>
                <w:rFonts w:cs="Times New Roman"/>
                <w:b/>
              </w:rPr>
              <w:t>Zagrożenia</w:t>
            </w:r>
          </w:p>
        </w:tc>
        <w:tc>
          <w:tcPr>
            <w:tcW w:w="844" w:type="pct"/>
            <w:shd w:val="clear" w:color="auto" w:fill="CCFF33"/>
            <w:vAlign w:val="center"/>
          </w:tcPr>
          <w:p w:rsidR="0050626A" w:rsidRPr="00AC7D49" w:rsidRDefault="0050626A" w:rsidP="006F1C60">
            <w:pPr>
              <w:spacing w:after="60" w:line="20" w:lineRule="atLeast"/>
              <w:jc w:val="center"/>
              <w:rPr>
                <w:rFonts w:cs="Times New Roman"/>
                <w:b/>
              </w:rPr>
            </w:pPr>
            <w:r w:rsidRPr="00AC7D49">
              <w:rPr>
                <w:rFonts w:cs="Times New Roman"/>
                <w:b/>
              </w:rPr>
              <w:t>Odniesienie do diagnozy</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1. </w:t>
            </w:r>
            <w:r w:rsidR="0050626A" w:rsidRPr="00AC7D49">
              <w:rPr>
                <w:rFonts w:cs="Times New Roman"/>
              </w:rPr>
              <w:t>Aktywizacja lokalnej społeczności poprzez identyfikację lokalnych liderów i tworzenie świetlic wiejskich</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3.2. Kapitał ludzki i infrastruktura społeczna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 xml:space="preserve">1. </w:t>
            </w:r>
            <w:r w:rsidR="0050626A" w:rsidRPr="00AC7D49">
              <w:rPr>
                <w:rFonts w:cs="Times New Roman"/>
              </w:rPr>
              <w:t>Wyludnianie się obszarów wiejskich wskutek ujemnego przyrostu naturalnego oraz emigracji ludzi młodych do większych miast lub za granicę</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3.2. Kapitał ludzki i infrastruktura społeczna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2. </w:t>
            </w:r>
            <w:r w:rsidR="0050626A" w:rsidRPr="00AC7D49">
              <w:rPr>
                <w:rFonts w:cs="Times New Roman"/>
              </w:rPr>
              <w:t>Opieka senioralna jako kierunek rozwoju gospodarczego</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3.2. Kapitał ludzki i infrastruktura społeczna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 xml:space="preserve">2. </w:t>
            </w:r>
            <w:r w:rsidR="0050626A" w:rsidRPr="00AC7D49">
              <w:rPr>
                <w:rFonts w:cs="Times New Roman"/>
              </w:rPr>
              <w:t>Postępujący proces starzenia się ludności na obszarze LGD</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3.2. Kapitał ludzki i infrastruktura społeczna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3. </w:t>
            </w:r>
            <w:r w:rsidR="0050626A" w:rsidRPr="00AC7D49">
              <w:rPr>
                <w:rFonts w:cs="Times New Roman"/>
              </w:rPr>
              <w:t>Możliwość rozwoju usług związanych z opieką nad osobami starszymi i niesamodzielnymi – jako szansa rozwoju gospodarczego</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3.2. Kapitał ludzki i infrastruktura społeczna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 xml:space="preserve">3. </w:t>
            </w:r>
            <w:r w:rsidR="0050626A" w:rsidRPr="00AC7D49">
              <w:rPr>
                <w:rFonts w:cs="Times New Roman"/>
              </w:rPr>
              <w:t>Pogłębiający się marazm mieszkańców wsi, niechęć do podejmowania inicjatyw prorozwojowych oraz wzajemnej współpracy</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3.2. Kapitał ludzki i infrastruktura społeczna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4. </w:t>
            </w:r>
            <w:r w:rsidR="0050626A" w:rsidRPr="00AC7D49">
              <w:rPr>
                <w:rFonts w:cs="Times New Roman"/>
              </w:rPr>
              <w:t>Zachodzące zmiany w sposobie patrzenia na wieś jako atrakcyjne miejsca do życia, pracy i wypoczynku</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3.4. Rolnictwo i przedsiębiorczość pozarolnicza</w:t>
            </w:r>
          </w:p>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EB3273" w:rsidP="006F1C60">
            <w:pPr>
              <w:spacing w:after="60" w:line="20" w:lineRule="atLeast"/>
              <w:jc w:val="left"/>
              <w:rPr>
                <w:rFonts w:cs="Times New Roman"/>
              </w:rPr>
            </w:pPr>
            <w:r>
              <w:rPr>
                <w:rFonts w:cs="Times New Roman"/>
              </w:rPr>
              <w:t xml:space="preserve">4. </w:t>
            </w:r>
            <w:r w:rsidR="0050626A" w:rsidRPr="00AC7D49">
              <w:rPr>
                <w:rFonts w:cs="Times New Roman"/>
              </w:rPr>
              <w:t>Funkcjonowanie Wspólnej Polityki Rolnej i konieczność dostosowywania się polskiego rolnictwa do rosnącej konkurencji oraz wymaganych standardów i norm</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3.4. Rolnictwo i przedsiębiorczość pozarolnicza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5. </w:t>
            </w:r>
            <w:r w:rsidR="0050626A" w:rsidRPr="00AC7D49">
              <w:rPr>
                <w:rFonts w:cs="Times New Roman"/>
              </w:rPr>
              <w:t>Rozwój przetwórstwa rolnego i sprzedaży bezpośredniej</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3.4. Rolnictwo i przedsiębiorczość pozarolnicza</w:t>
            </w:r>
          </w:p>
        </w:tc>
        <w:tc>
          <w:tcPr>
            <w:tcW w:w="1517" w:type="pct"/>
            <w:vAlign w:val="center"/>
          </w:tcPr>
          <w:p w:rsidR="0050626A" w:rsidRPr="00AC7D49" w:rsidRDefault="000B2C64" w:rsidP="006F1C60">
            <w:pPr>
              <w:spacing w:after="60" w:line="20" w:lineRule="atLeast"/>
              <w:jc w:val="left"/>
              <w:rPr>
                <w:rFonts w:cs="Times New Roman"/>
              </w:rPr>
            </w:pPr>
            <w:r>
              <w:rPr>
                <w:rFonts w:cs="Times New Roman"/>
              </w:rPr>
              <w:t>5</w:t>
            </w:r>
            <w:r w:rsidR="00EB3273">
              <w:rPr>
                <w:rFonts w:cs="Times New Roman"/>
              </w:rPr>
              <w:t xml:space="preserve">. </w:t>
            </w:r>
            <w:r w:rsidR="0050626A" w:rsidRPr="00AC7D49">
              <w:rPr>
                <w:rFonts w:cs="Times New Roman"/>
              </w:rPr>
              <w:t>Utrwalanie się socjalnego modelu funkcjonowania gospodarstw rolnych na wsi (w oparciu o dopłaty bezpośrednie)</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3.4. Rolnictwo i przedsiębiorczość pozarolnicza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6. </w:t>
            </w:r>
            <w:r w:rsidR="0050626A" w:rsidRPr="00AC7D49">
              <w:rPr>
                <w:rFonts w:cs="Times New Roman"/>
              </w:rPr>
              <w:t>Rozwój inkubatorów przedsiębiorczości i grup producentów rolnych</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3.4. Rolnictwo i przedsiębiorczość pozarolnicza</w:t>
            </w:r>
          </w:p>
        </w:tc>
        <w:tc>
          <w:tcPr>
            <w:tcW w:w="1517" w:type="pct"/>
            <w:vAlign w:val="center"/>
          </w:tcPr>
          <w:p w:rsidR="0050626A" w:rsidRPr="00AC7D49" w:rsidRDefault="000B2C64" w:rsidP="006F1C60">
            <w:pPr>
              <w:spacing w:after="60" w:line="20" w:lineRule="atLeast"/>
              <w:jc w:val="left"/>
              <w:rPr>
                <w:rFonts w:cs="Times New Roman"/>
                <w:highlight w:val="yellow"/>
              </w:rPr>
            </w:pPr>
            <w:r>
              <w:rPr>
                <w:rFonts w:cs="Times New Roman"/>
              </w:rPr>
              <w:t xml:space="preserve">6. </w:t>
            </w:r>
            <w:r w:rsidR="0050626A" w:rsidRPr="00AC7D49">
              <w:rPr>
                <w:rFonts w:cs="Times New Roman"/>
              </w:rPr>
              <w:t>Pogorszenie sytuacji ekonomicznej w kraju ograniczy aktywność inwestycyjną przedsiębiorstw</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3.4. Rolnictwo i przedsiębiorczość pozarolnicza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7. </w:t>
            </w:r>
            <w:r w:rsidR="0050626A" w:rsidRPr="00AC7D49">
              <w:rPr>
                <w:rFonts w:cs="Times New Roman"/>
              </w:rPr>
              <w:t>Współpraca sieciowa podmiotów działających w sektorze drzewnym, turystycznym oraz innych</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3.4. Rolnictwo i przedsiębiorczość pozarolnicza</w:t>
            </w:r>
          </w:p>
        </w:tc>
        <w:tc>
          <w:tcPr>
            <w:tcW w:w="1517" w:type="pct"/>
            <w:vAlign w:val="center"/>
          </w:tcPr>
          <w:p w:rsidR="0050626A" w:rsidRPr="00AC7D49" w:rsidRDefault="000B2C64" w:rsidP="006F1C60">
            <w:pPr>
              <w:spacing w:after="60" w:line="20" w:lineRule="atLeast"/>
              <w:jc w:val="left"/>
              <w:rPr>
                <w:rFonts w:cs="Times New Roman"/>
                <w:highlight w:val="yellow"/>
              </w:rPr>
            </w:pPr>
            <w:r>
              <w:rPr>
                <w:rFonts w:cs="Times New Roman"/>
              </w:rPr>
              <w:t xml:space="preserve">7. </w:t>
            </w:r>
            <w:r w:rsidR="0050626A" w:rsidRPr="00AC7D49">
              <w:rPr>
                <w:rFonts w:cs="Times New Roman"/>
              </w:rPr>
              <w:t>Małe zainteresowanie inwestorów zewnętrznych</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3.4. Rolnictwo i przedsiębiorczość pozarolnicza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8. </w:t>
            </w:r>
            <w:r w:rsidR="0050626A" w:rsidRPr="00AC7D49">
              <w:rPr>
                <w:rFonts w:cs="Times New Roman"/>
              </w:rPr>
              <w:t>Wykorzystanie potencjału odnawialnych źródeł energii</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3.5. Infrastruktura techniczna i zagospodarowanie</w:t>
            </w:r>
          </w:p>
        </w:tc>
        <w:tc>
          <w:tcPr>
            <w:tcW w:w="1517" w:type="pct"/>
            <w:vAlign w:val="center"/>
          </w:tcPr>
          <w:p w:rsidR="0050626A" w:rsidRPr="00AC7D49" w:rsidRDefault="000B2C64" w:rsidP="006F1C60">
            <w:pPr>
              <w:spacing w:after="60" w:line="20" w:lineRule="atLeast"/>
              <w:jc w:val="left"/>
              <w:rPr>
                <w:rFonts w:cs="Times New Roman"/>
              </w:rPr>
            </w:pPr>
            <w:r>
              <w:rPr>
                <w:rFonts w:cs="Times New Roman"/>
              </w:rPr>
              <w:t xml:space="preserve">8. </w:t>
            </w:r>
            <w:r w:rsidR="0050626A" w:rsidRPr="00AC7D49">
              <w:rPr>
                <w:rFonts w:cs="Times New Roman"/>
              </w:rPr>
              <w:t>Ograniczenia rozwoju gospodarczego wynikające z lokalizacji sieci Natura 2000</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3.6. Dziedzictwo kulturowe i turystyka</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9. </w:t>
            </w:r>
            <w:r w:rsidR="0050626A" w:rsidRPr="00AC7D49">
              <w:rPr>
                <w:rFonts w:cs="Times New Roman"/>
              </w:rPr>
              <w:t>Wzrost popytu na turystykę aktywną i przyrodniczą</w:t>
            </w:r>
          </w:p>
        </w:tc>
        <w:tc>
          <w:tcPr>
            <w:tcW w:w="930" w:type="pct"/>
            <w:vAlign w:val="center"/>
          </w:tcPr>
          <w:p w:rsidR="0050626A" w:rsidRPr="00AC7D49" w:rsidRDefault="0050626A" w:rsidP="006F1C60">
            <w:pPr>
              <w:spacing w:after="60" w:line="20" w:lineRule="atLeast"/>
              <w:jc w:val="left"/>
              <w:rPr>
                <w:rFonts w:cs="Times New Roman"/>
              </w:rPr>
            </w:pPr>
            <w:r w:rsidRPr="00AC7D49">
              <w:rPr>
                <w:rFonts w:cs="Times New Roman"/>
              </w:rPr>
              <w:t>3.6. Dziedzictwo kulturowe i turystyka</w:t>
            </w:r>
          </w:p>
        </w:tc>
        <w:tc>
          <w:tcPr>
            <w:tcW w:w="1517" w:type="pct"/>
            <w:vAlign w:val="center"/>
          </w:tcPr>
          <w:p w:rsidR="0050626A" w:rsidRPr="00AC7D49" w:rsidRDefault="000B2C64" w:rsidP="006F1C60">
            <w:pPr>
              <w:spacing w:after="60" w:line="20" w:lineRule="atLeast"/>
              <w:jc w:val="left"/>
              <w:rPr>
                <w:rFonts w:cs="Times New Roman"/>
              </w:rPr>
            </w:pPr>
            <w:r>
              <w:rPr>
                <w:rFonts w:cs="Times New Roman"/>
              </w:rPr>
              <w:t xml:space="preserve">9. </w:t>
            </w:r>
            <w:r w:rsidR="0050626A" w:rsidRPr="00AC7D49">
              <w:rPr>
                <w:rFonts w:cs="Times New Roman"/>
              </w:rPr>
              <w:t>Ograniczone środki budżetu i rosnące zadłużenie gmin utrudniające realizację inwestycji prorozwojowych</w:t>
            </w:r>
          </w:p>
        </w:tc>
        <w:tc>
          <w:tcPr>
            <w:tcW w:w="844"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Wpływ na wszystkie obszary interwencji scharakteryzowane w części diagnostycznej LSR</w:t>
            </w:r>
          </w:p>
        </w:tc>
      </w:tr>
      <w:tr w:rsidR="0050626A" w:rsidRPr="00AC7D49" w:rsidTr="00B0663F">
        <w:trPr>
          <w:cantSplit/>
        </w:trPr>
        <w:tc>
          <w:tcPr>
            <w:tcW w:w="1709" w:type="pct"/>
            <w:vAlign w:val="center"/>
          </w:tcPr>
          <w:p w:rsidR="0050626A" w:rsidRPr="00AC7D49" w:rsidRDefault="00EB3273" w:rsidP="006F1C60">
            <w:pPr>
              <w:spacing w:after="60" w:line="20" w:lineRule="atLeast"/>
              <w:jc w:val="left"/>
              <w:rPr>
                <w:rFonts w:cs="Times New Roman"/>
              </w:rPr>
            </w:pPr>
            <w:r>
              <w:rPr>
                <w:rFonts w:cs="Times New Roman"/>
              </w:rPr>
              <w:t xml:space="preserve">10. </w:t>
            </w:r>
            <w:r w:rsidR="0050626A" w:rsidRPr="00AC7D49">
              <w:rPr>
                <w:rFonts w:cs="Times New Roman"/>
              </w:rPr>
              <w:t>Dostępne środki w nowej perspektywie finansowej UE 2014-2020 na rozwój i utworzenie działalności gospodarczej oraz poprawę infrastruktury na terenie gmin</w:t>
            </w:r>
          </w:p>
        </w:tc>
        <w:tc>
          <w:tcPr>
            <w:tcW w:w="930" w:type="pct"/>
            <w:vAlign w:val="center"/>
          </w:tcPr>
          <w:p w:rsidR="0050626A" w:rsidRPr="00AC7D49" w:rsidRDefault="0050626A" w:rsidP="006F1C60">
            <w:pPr>
              <w:spacing w:after="60" w:line="20" w:lineRule="atLeast"/>
              <w:ind w:left="34"/>
              <w:jc w:val="left"/>
              <w:rPr>
                <w:rFonts w:cs="Times New Roman"/>
              </w:rPr>
            </w:pPr>
            <w:r w:rsidRPr="00AC7D49">
              <w:rPr>
                <w:rFonts w:cs="Times New Roman"/>
              </w:rPr>
              <w:t>Wpływ na wszystkie obszary interwencji scharakteryzowane w części diagnostycznej LSR</w:t>
            </w:r>
          </w:p>
        </w:tc>
        <w:tc>
          <w:tcPr>
            <w:tcW w:w="1517" w:type="pct"/>
            <w:vAlign w:val="center"/>
          </w:tcPr>
          <w:p w:rsidR="0050626A" w:rsidRPr="00AC7D49" w:rsidRDefault="0050626A" w:rsidP="006F1C60">
            <w:pPr>
              <w:spacing w:after="60" w:line="20" w:lineRule="atLeast"/>
              <w:jc w:val="left"/>
              <w:rPr>
                <w:rFonts w:cs="Times New Roman"/>
                <w:highlight w:val="yellow"/>
              </w:rPr>
            </w:pPr>
          </w:p>
        </w:tc>
        <w:tc>
          <w:tcPr>
            <w:tcW w:w="844" w:type="pct"/>
            <w:vAlign w:val="center"/>
          </w:tcPr>
          <w:p w:rsidR="0050626A" w:rsidRPr="00AC7D49" w:rsidRDefault="0050626A" w:rsidP="006F1C60">
            <w:pPr>
              <w:spacing w:after="60" w:line="20" w:lineRule="atLeast"/>
              <w:ind w:left="34"/>
              <w:jc w:val="left"/>
              <w:rPr>
                <w:rFonts w:cs="Times New Roman"/>
              </w:rPr>
            </w:pPr>
          </w:p>
        </w:tc>
      </w:tr>
    </w:tbl>
    <w:p w:rsidR="00A3570E" w:rsidRDefault="00A3570E" w:rsidP="006F1C60">
      <w:pPr>
        <w:spacing w:after="60" w:line="20" w:lineRule="atLeast"/>
        <w:jc w:val="left"/>
        <w:rPr>
          <w:rFonts w:cs="Times New Roman"/>
          <w:szCs w:val="22"/>
        </w:rPr>
      </w:pPr>
    </w:p>
    <w:p w:rsidR="006C2A71" w:rsidRDefault="006C2A71" w:rsidP="006F1C60">
      <w:pPr>
        <w:spacing w:after="60" w:line="20" w:lineRule="atLeast"/>
        <w:jc w:val="left"/>
        <w:rPr>
          <w:rFonts w:cs="Times New Roman"/>
          <w:szCs w:val="22"/>
        </w:rPr>
      </w:pPr>
    </w:p>
    <w:p w:rsidR="006C2A71" w:rsidRPr="00AC7D49" w:rsidRDefault="006C2A71" w:rsidP="006F1C60">
      <w:pPr>
        <w:spacing w:after="60" w:line="20" w:lineRule="atLeast"/>
        <w:jc w:val="left"/>
        <w:rPr>
          <w:rFonts w:cs="Times New Roman"/>
          <w:szCs w:val="22"/>
        </w:rPr>
      </w:pPr>
    </w:p>
    <w:p w:rsidR="00817AC9" w:rsidRPr="00FA04A6" w:rsidRDefault="00817AC9" w:rsidP="00817AC9">
      <w:pPr>
        <w:pBdr>
          <w:bottom w:val="thickThinLargeGap" w:sz="24" w:space="1" w:color="CCFF33"/>
        </w:pBdr>
        <w:shd w:val="clear" w:color="auto" w:fill="D9D9D9"/>
        <w:spacing w:after="60" w:line="20" w:lineRule="atLeast"/>
        <w:outlineLvl w:val="0"/>
        <w:rPr>
          <w:rFonts w:eastAsia="Times New Roman" w:cs="Times New Roman"/>
          <w:b/>
          <w:caps/>
          <w:spacing w:val="15"/>
        </w:rPr>
      </w:pPr>
      <w:bookmarkStart w:id="12" w:name="_Toc432406979"/>
      <w:bookmarkStart w:id="13" w:name="_Toc432417655"/>
      <w:bookmarkStart w:id="14" w:name="_Toc439175658"/>
      <w:r w:rsidRPr="00FA04A6">
        <w:rPr>
          <w:rFonts w:eastAsia="Times New Roman" w:cs="Times New Roman"/>
          <w:b/>
          <w:caps/>
          <w:spacing w:val="15"/>
        </w:rPr>
        <w:t>V. Cele i wskaźniki</w:t>
      </w:r>
      <w:bookmarkEnd w:id="12"/>
      <w:bookmarkEnd w:id="13"/>
      <w:bookmarkEnd w:id="14"/>
    </w:p>
    <w:p w:rsidR="00817AC9" w:rsidRPr="00FA04A6" w:rsidRDefault="00817AC9" w:rsidP="00817AC9">
      <w:pPr>
        <w:spacing w:before="120" w:line="20" w:lineRule="atLeast"/>
        <w:rPr>
          <w:rFonts w:eastAsia="Times New Roman" w:cs="Times New Roman"/>
          <w:b/>
          <w:iCs/>
          <w:u w:val="thick" w:color="CCFF33"/>
        </w:rPr>
      </w:pPr>
      <w:r w:rsidRPr="00FA04A6">
        <w:rPr>
          <w:rFonts w:eastAsia="Times New Roman" w:cs="Times New Roman"/>
          <w:b/>
          <w:iCs/>
          <w:u w:val="thick" w:color="CCFF33"/>
        </w:rPr>
        <w:t>Specyfika i opis celów</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Cele ogólne Lokalnej Strategii Rozwoju odnoszą się do odwrócenia długookresowych następstw problemów zdefiniowanych w diagnozie i analizie SWOT. W niniejszym dokumencie wyznaczono trzy cele ogólne:  </w:t>
      </w:r>
    </w:p>
    <w:p w:rsidR="00817AC9" w:rsidRPr="00FA04A6" w:rsidRDefault="00817AC9" w:rsidP="00817AC9">
      <w:pPr>
        <w:spacing w:after="60" w:line="20" w:lineRule="atLeast"/>
        <w:rPr>
          <w:rFonts w:eastAsia="Times New Roman" w:cs="Times New Roman"/>
          <w:b/>
        </w:rPr>
      </w:pPr>
      <w:r w:rsidRPr="00FA04A6">
        <w:rPr>
          <w:rFonts w:eastAsia="Times New Roman" w:cs="Times New Roman"/>
          <w:b/>
          <w:smallCaps/>
        </w:rPr>
        <w:t>Cel ogólny 1.0. Konkurencyjna gospodarka Ziemi Biłgorajskiej</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Cel ogólny 1.0. odnosi się do obszarów interwencji rynek pracy oraz rolnictwo i przedsiębiorczość pozarolnicza, a także kapitał ludzki i infrastruktura społeczna. Sytuacja gospodarcza LGD wskazuje na konieczność podejmowania działań mających na celu wspieranie rozwoju istniejących przedsiębiorstw oraz tworzenie nowych. Podczas ankietyzacji mieszkańców Ziemi Biłgorajskiej (ankieta nt. potrzeb i problemów mieszkańców LGD oraz przyszłych celów) najwięcej osób uznało, że najpilniejsze działania naprawcze należy podjąć w zakresie poprawy lokalnego rynku pracy. Za najważniejsze kierunki rozwoju osoby udzielające wywiadu telefonicznego (Pogłębione wywiady indywidualne identyfikujące cele LSR i wskaźniki) wskazali przedsiębiorczość, w szczególności związaną z przetwórstwem drzewnym i wykorzystaniem lokalnych zasobów.</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Pierwszy cel ogólny jest ukierunkowany na zniwelowanie zidentyfikowanych w analizie SWOT słabych stron: niewystarczająca liczba miejsc pracy, szczególnie dla kobiet oraz niska przeżywalność nowopowstałych przedsiębiorstw i trudna sytuacja finansowa istniejących, duża liczba osób żyjących w ubóstwie oraz wzrastająca liczba osób borykających się z problemem bezrobocia i duża emigracja zarobkowa osób wykształconych i młodych za granicę. Ponadto pierwszy cel ma również za zadanie wzmocnienie mocnej strony obszaru Ziemi Biłgorajskiej jaką są liczne zasoby leśne (drewno i runo leśne) oraz rolnictwo. W ramach pierwszego celu rozwijana będzie jedna z trzech kluczowych branż na obszarze LGD „Ziemia Biłgorajska” – przetwórstwo przemysłowe (Sekcja C), szczególnie przetwórstwo lokalnych zasobów. Branża ta została wskazana podczas wywiadu indywidualnego identyfikującego cele LSR i wskaźniki.</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Bezpośrednim odzwierciedleniem zdefiniowanych problemów są cele szczegółowe: </w:t>
      </w:r>
    </w:p>
    <w:p w:rsidR="00817AC9" w:rsidRPr="00FA04A6" w:rsidRDefault="00817AC9" w:rsidP="00817AC9">
      <w:pPr>
        <w:spacing w:after="60" w:line="20" w:lineRule="atLeast"/>
        <w:rPr>
          <w:rFonts w:eastAsia="Times New Roman" w:cs="Times New Roman"/>
          <w:b/>
          <w:i/>
        </w:rPr>
      </w:pPr>
      <w:r w:rsidRPr="00FA04A6">
        <w:rPr>
          <w:rFonts w:eastAsia="Times New Roman" w:cs="Times New Roman"/>
          <w:b/>
          <w:i/>
        </w:rPr>
        <w:t xml:space="preserve">Cel szczegółowy 1.1. Rozwój i podniesienie konkurencyjności istniejących przedsiębiorstw z uwzględnieniem innowacyjnego wykorzystania lokalnych zasobów, </w:t>
      </w:r>
      <w:r w:rsidRPr="00FA04A6">
        <w:rPr>
          <w:rFonts w:eastAsia="Times New Roman" w:cs="Times New Roman"/>
        </w:rPr>
        <w:t>obejmujące przedsięwzięcia z zakresu rozwijania działalności gospodarczej z wykorzystaniem lokalnych zasobów oraz z zachowaniem zrównoważonego rozwoju:</w:t>
      </w:r>
    </w:p>
    <w:p w:rsidR="00817AC9" w:rsidRPr="00FA04A6" w:rsidRDefault="00817AC9" w:rsidP="00817AC9">
      <w:pPr>
        <w:numPr>
          <w:ilvl w:val="0"/>
          <w:numId w:val="16"/>
        </w:numPr>
        <w:spacing w:after="60" w:line="20" w:lineRule="atLeast"/>
        <w:contextualSpacing/>
        <w:rPr>
          <w:rFonts w:eastAsia="Calibri" w:cs="Times New Roman"/>
        </w:rPr>
      </w:pPr>
      <w:r w:rsidRPr="00FA04A6">
        <w:rPr>
          <w:rFonts w:eastAsia="Calibri" w:cs="Times New Roman"/>
        </w:rPr>
        <w:t>1.1.1.</w:t>
      </w:r>
      <w:r w:rsidRPr="00FA04A6">
        <w:rPr>
          <w:rFonts w:eastAsia="Calibri" w:cs="Times New Roman"/>
          <w:b/>
          <w:i/>
        </w:rPr>
        <w:t xml:space="preserve"> </w:t>
      </w:r>
      <w:r w:rsidRPr="00FA04A6">
        <w:rPr>
          <w:rFonts w:eastAsia="Calibri" w:cs="Times New Roman"/>
        </w:rPr>
        <w:t>Rozwój przedsiębiorstw, w tym przetwórstwa, z uwzględnieniem innowacyjnego wykorzystania bazy surowcowej LGD</w:t>
      </w:r>
    </w:p>
    <w:p w:rsidR="00817AC9" w:rsidRPr="00FA04A6" w:rsidRDefault="00817AC9" w:rsidP="00817AC9">
      <w:pPr>
        <w:numPr>
          <w:ilvl w:val="0"/>
          <w:numId w:val="16"/>
        </w:numPr>
        <w:spacing w:after="60" w:line="20" w:lineRule="atLeast"/>
        <w:contextualSpacing/>
        <w:rPr>
          <w:rFonts w:eastAsia="Calibri" w:cs="Times New Roman"/>
          <w:b/>
          <w:i/>
        </w:rPr>
      </w:pPr>
      <w:r w:rsidRPr="00FA04A6">
        <w:rPr>
          <w:rFonts w:eastAsia="Calibri" w:cs="Times New Roman"/>
        </w:rPr>
        <w:t>1.1.2. Wsparcie istniejących przedsiębiorstw w myśl zasady zrównoważonego rozwoju</w:t>
      </w:r>
    </w:p>
    <w:p w:rsidR="00817AC9" w:rsidRPr="00FA04A6" w:rsidRDefault="00817AC9" w:rsidP="00817AC9">
      <w:pPr>
        <w:spacing w:after="60" w:line="20" w:lineRule="atLeast"/>
        <w:rPr>
          <w:rFonts w:eastAsia="Times New Roman" w:cs="Times New Roman"/>
        </w:rPr>
      </w:pPr>
      <w:r w:rsidRPr="00FA04A6">
        <w:rPr>
          <w:rFonts w:eastAsia="Times New Roman" w:cs="Times New Roman"/>
          <w:b/>
          <w:i/>
        </w:rPr>
        <w:t xml:space="preserve">Cel szczegółowy 1.2. Rozwój aktywności gospodarczej mieszkańców, </w:t>
      </w:r>
      <w:r w:rsidRPr="00FA04A6">
        <w:rPr>
          <w:rFonts w:eastAsia="Calibri" w:cs="Times New Roman"/>
        </w:rPr>
        <w:t>obejmujące przedsięwzięcia w zakresie</w:t>
      </w:r>
      <w:r w:rsidRPr="00FA04A6">
        <w:rPr>
          <w:rFonts w:eastAsia="Times New Roman" w:cs="Times New Roman"/>
          <w:b/>
          <w:i/>
        </w:rPr>
        <w:t xml:space="preserve"> </w:t>
      </w:r>
      <w:r w:rsidRPr="00FA04A6">
        <w:rPr>
          <w:rFonts w:eastAsia="Calibri" w:cs="Times New Roman"/>
        </w:rPr>
        <w:t>podejmowania działalności gospodarczej</w:t>
      </w:r>
      <w:r w:rsidRPr="00FA04A6">
        <w:rPr>
          <w:rFonts w:eastAsia="Times New Roman" w:cs="Times New Roman"/>
        </w:rPr>
        <w:t xml:space="preserve"> oraz animowania przyszłych przedsiębiorców:</w:t>
      </w:r>
    </w:p>
    <w:p w:rsidR="00817AC9" w:rsidRPr="00FA04A6" w:rsidRDefault="00817AC9" w:rsidP="00817AC9">
      <w:pPr>
        <w:numPr>
          <w:ilvl w:val="0"/>
          <w:numId w:val="17"/>
        </w:numPr>
        <w:spacing w:after="60" w:line="20" w:lineRule="atLeast"/>
        <w:contextualSpacing/>
        <w:rPr>
          <w:rFonts w:eastAsia="Calibri" w:cs="Times New Roman"/>
        </w:rPr>
      </w:pPr>
      <w:r w:rsidRPr="00FA04A6">
        <w:rPr>
          <w:rFonts w:eastAsia="Calibri" w:cs="Times New Roman"/>
        </w:rPr>
        <w:t>1.2.1. Podejmowanie działalności gospodarczej wykorzystującej potencjały LGD „Ziemia Biłgorajska”</w:t>
      </w:r>
    </w:p>
    <w:p w:rsidR="00817AC9" w:rsidRPr="00FA04A6" w:rsidRDefault="00817AC9" w:rsidP="00817AC9">
      <w:pPr>
        <w:numPr>
          <w:ilvl w:val="0"/>
          <w:numId w:val="17"/>
        </w:numPr>
        <w:spacing w:after="60" w:line="20" w:lineRule="atLeast"/>
        <w:contextualSpacing/>
        <w:rPr>
          <w:rFonts w:eastAsia="Calibri" w:cs="Times New Roman"/>
        </w:rPr>
      </w:pPr>
      <w:r w:rsidRPr="00FA04A6">
        <w:rPr>
          <w:rFonts w:eastAsia="Calibri" w:cs="Times New Roman"/>
        </w:rPr>
        <w:t>1.2.2. Animacja przyszłych przedsiębiorców</w:t>
      </w:r>
    </w:p>
    <w:p w:rsidR="00817AC9" w:rsidRPr="00FA04A6" w:rsidRDefault="00817AC9" w:rsidP="00817AC9">
      <w:pPr>
        <w:spacing w:after="60" w:line="20" w:lineRule="atLeast"/>
        <w:rPr>
          <w:rFonts w:eastAsia="Times New Roman" w:cs="Times New Roman"/>
          <w:b/>
          <w:i/>
        </w:rPr>
      </w:pPr>
      <w:r w:rsidRPr="00FA04A6">
        <w:rPr>
          <w:rFonts w:eastAsia="Times New Roman" w:cs="Times New Roman"/>
          <w:b/>
          <w:i/>
        </w:rPr>
        <w:t xml:space="preserve">Cel szczegółowy 1.3. Funkcjonowanie biura LGD, </w:t>
      </w:r>
      <w:r w:rsidRPr="00FA04A6">
        <w:rPr>
          <w:rFonts w:eastAsia="Calibri" w:cs="Times New Roman"/>
        </w:rPr>
        <w:t>obejmujące przedsięwzięcia w zakresie prowadzenia biura LGD, w tym doradztwo, szkolenia i działania komunikacyjne:</w:t>
      </w:r>
    </w:p>
    <w:p w:rsidR="00817AC9" w:rsidRPr="00FA04A6" w:rsidRDefault="00817AC9" w:rsidP="00817AC9">
      <w:pPr>
        <w:numPr>
          <w:ilvl w:val="0"/>
          <w:numId w:val="17"/>
        </w:numPr>
        <w:spacing w:after="60" w:line="20" w:lineRule="atLeast"/>
        <w:contextualSpacing/>
        <w:rPr>
          <w:rFonts w:eastAsia="Calibri" w:cs="Times New Roman"/>
        </w:rPr>
      </w:pPr>
      <w:r w:rsidRPr="00FA04A6">
        <w:rPr>
          <w:rFonts w:eastAsia="Calibri" w:cs="Times New Roman"/>
        </w:rPr>
        <w:t>1.3.1. Doradztwo dla beneficjentów oraz prowadzenie biura LGD</w:t>
      </w:r>
    </w:p>
    <w:p w:rsidR="00817AC9" w:rsidRPr="00FA04A6" w:rsidRDefault="00817AC9" w:rsidP="00817AC9">
      <w:pPr>
        <w:numPr>
          <w:ilvl w:val="0"/>
          <w:numId w:val="17"/>
        </w:numPr>
        <w:spacing w:after="60" w:line="20" w:lineRule="atLeast"/>
        <w:contextualSpacing/>
        <w:rPr>
          <w:rFonts w:eastAsia="Calibri" w:cs="Times New Roman"/>
        </w:rPr>
      </w:pPr>
      <w:r w:rsidRPr="00FA04A6">
        <w:rPr>
          <w:rFonts w:eastAsia="Calibri" w:cs="Times New Roman"/>
        </w:rPr>
        <w:t>1.3.2. Szkolenia dla pracowników biura LGD i Rady</w:t>
      </w:r>
    </w:p>
    <w:p w:rsidR="00817AC9" w:rsidRPr="00FA04A6" w:rsidRDefault="00817AC9" w:rsidP="00817AC9">
      <w:pPr>
        <w:numPr>
          <w:ilvl w:val="0"/>
          <w:numId w:val="17"/>
        </w:numPr>
        <w:spacing w:after="60" w:line="20" w:lineRule="atLeast"/>
        <w:contextualSpacing/>
        <w:rPr>
          <w:rFonts w:eastAsia="Calibri" w:cs="Times New Roman"/>
        </w:rPr>
      </w:pPr>
      <w:r w:rsidRPr="00FA04A6">
        <w:rPr>
          <w:rFonts w:eastAsia="Calibri" w:cs="Times New Roman"/>
        </w:rPr>
        <w:t>1.3.3. Realizacja Planu komunikacji</w:t>
      </w:r>
    </w:p>
    <w:p w:rsidR="00817AC9" w:rsidRPr="00FA04A6" w:rsidRDefault="00817AC9" w:rsidP="00817AC9">
      <w:pPr>
        <w:spacing w:after="60" w:line="20" w:lineRule="atLeast"/>
        <w:rPr>
          <w:rFonts w:eastAsia="Times New Roman" w:cs="Times New Roman"/>
        </w:rPr>
      </w:pPr>
    </w:p>
    <w:p w:rsidR="00817AC9" w:rsidRPr="00FA04A6" w:rsidRDefault="00817AC9" w:rsidP="00817AC9">
      <w:pPr>
        <w:spacing w:after="60" w:line="20" w:lineRule="atLeast"/>
        <w:rPr>
          <w:rFonts w:eastAsia="Times New Roman" w:cs="Times New Roman"/>
          <w:b/>
          <w:smallCaps/>
        </w:rPr>
      </w:pPr>
      <w:r w:rsidRPr="00FA04A6">
        <w:rPr>
          <w:rFonts w:eastAsia="Times New Roman" w:cs="Times New Roman"/>
          <w:b/>
          <w:smallCaps/>
        </w:rPr>
        <w:t>Cel ogólny 2.0. Rozwinięty kapitał społeczny i wysoka jakość życia mieszkańców</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Cel ogólny 2.0. niweluje problemy występujące w obszarze interwencji Kapitał ludzki i infrastruktura społeczna, wśród których należy wymienić następujące słabe strony zidentyfikowane w analizie SWOT: brak lokalnych liderów, zajmujących się animacją społeczności lokalnej, niewystarczająca oferta spędzania wolnego czasu dla mieszkańców, w szczególności dla osób młodych, starszych i kobiet, brak w pełni wykorzystanej przestrzeni świetlic wiejskich, a także niski stopień zainteresowania młodego pokolenia tradycjami lokalnymi </w:t>
      </w:r>
      <w:r w:rsidRPr="00FA04A6">
        <w:rPr>
          <w:rFonts w:eastAsia="Times New Roman" w:cs="Times New Roman"/>
        </w:rPr>
        <w:br/>
        <w:t>i brak zintegrowania nowych mieszkańców z już zamieszkującymi obszar LGD.</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W trakcie konsultacji społecznych mieszkańcy LGD „Ziemia Biłgorajska” wskazali sposoby zniwelowania słabych stron. Podczas wywiadu indywidualnego definiującego potrzeby i problemy często wymieniane były działania edukacyjne dla mieszkańców oraz organizacja spędzania wolnego czasu. Przedsięwzięcia przewidziane w ramach drugiego celu ogólnego są odpowiedzią na powyższe problemy, gdyż są ukierunkowane na wzmocnienie kapitału społecznego oraz tożsamości lokalnej mieszkańców, większe zintegrowanie mieszkańców </w:t>
      </w:r>
      <w:r w:rsidRPr="00FA04A6">
        <w:rPr>
          <w:rFonts w:eastAsia="Times New Roman" w:cs="Times New Roman"/>
        </w:rPr>
        <w:lastRenderedPageBreak/>
        <w:t>poprzez udział w różnorodnych wydarzeniach i zajęciach, a także na rozwój infrastruktury umożliwiającej organizowanie takich zajęć.</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Bezpośrednim odzwierciedleniem zdefiniowanych problemów są cele szczegółowe: </w:t>
      </w:r>
    </w:p>
    <w:p w:rsidR="00817AC9" w:rsidRPr="00FA04A6" w:rsidRDefault="00817AC9" w:rsidP="00817AC9">
      <w:pPr>
        <w:spacing w:after="60" w:line="20" w:lineRule="atLeast"/>
        <w:rPr>
          <w:rFonts w:eastAsia="Times New Roman" w:cs="Times New Roman"/>
          <w:b/>
          <w:i/>
        </w:rPr>
      </w:pPr>
      <w:r w:rsidRPr="00FA04A6">
        <w:rPr>
          <w:rFonts w:eastAsia="Times New Roman" w:cs="Times New Roman"/>
          <w:b/>
          <w:i/>
        </w:rPr>
        <w:t xml:space="preserve">Cel szczegółowy 2.1. Wzmocnienie kapitału społecznego w wyniku działań szkoleniowych i edukacyjnych, </w:t>
      </w:r>
      <w:r w:rsidRPr="00FA04A6">
        <w:rPr>
          <w:rFonts w:eastAsia="Times New Roman" w:cs="Times New Roman"/>
        </w:rPr>
        <w:t>obejmujący przedsięwzięcie w zakresie rozwoju kapitału społecznego poprzez działania szkoleniowe i edukacyjne:</w:t>
      </w:r>
    </w:p>
    <w:p w:rsidR="00817AC9" w:rsidRPr="00FA04A6" w:rsidRDefault="00817AC9" w:rsidP="00817AC9">
      <w:pPr>
        <w:numPr>
          <w:ilvl w:val="0"/>
          <w:numId w:val="18"/>
        </w:numPr>
        <w:spacing w:after="60" w:line="20" w:lineRule="atLeast"/>
        <w:contextualSpacing/>
        <w:rPr>
          <w:rFonts w:eastAsia="Calibri" w:cs="Times New Roman"/>
        </w:rPr>
      </w:pPr>
      <w:r w:rsidRPr="00FA04A6">
        <w:rPr>
          <w:rFonts w:eastAsia="Calibri" w:cs="Times New Roman"/>
        </w:rPr>
        <w:t>2.1.1. Rozwój kompetencji i kwalifikacji mieszkańców LGD „Ziemia Biłgorajska”</w:t>
      </w:r>
    </w:p>
    <w:p w:rsidR="00817AC9" w:rsidRPr="00FA04A6" w:rsidRDefault="00817AC9" w:rsidP="00817AC9">
      <w:pPr>
        <w:spacing w:after="60" w:line="20" w:lineRule="atLeast"/>
        <w:rPr>
          <w:rFonts w:eastAsia="Calibri" w:cs="Times New Roman"/>
        </w:rPr>
      </w:pPr>
      <w:r w:rsidRPr="00FA04A6">
        <w:rPr>
          <w:rFonts w:eastAsia="Times New Roman" w:cs="Times New Roman"/>
          <w:b/>
          <w:i/>
        </w:rPr>
        <w:t xml:space="preserve">Cel szczegółowy 2.2. Rozwój infrastruktury integracji społecznej, </w:t>
      </w:r>
      <w:r w:rsidRPr="00FA04A6">
        <w:rPr>
          <w:rFonts w:eastAsia="Calibri" w:cs="Times New Roman"/>
        </w:rPr>
        <w:t>obejmujący przedsięwzięcia w zakresie poprawy dostępności mieszkańców do odpowiednio wyposażonej infrastruktury kulturowej:</w:t>
      </w:r>
    </w:p>
    <w:p w:rsidR="00817AC9" w:rsidRPr="00FA04A6" w:rsidRDefault="00817AC9" w:rsidP="00817AC9">
      <w:pPr>
        <w:numPr>
          <w:ilvl w:val="0"/>
          <w:numId w:val="18"/>
        </w:numPr>
        <w:spacing w:after="60" w:line="20" w:lineRule="atLeast"/>
        <w:contextualSpacing/>
        <w:rPr>
          <w:rFonts w:eastAsia="Calibri" w:cs="Times New Roman"/>
        </w:rPr>
      </w:pPr>
      <w:r w:rsidRPr="00FA04A6">
        <w:rPr>
          <w:rFonts w:eastAsia="Calibri" w:cs="Times New Roman"/>
        </w:rPr>
        <w:t>2.2.1. Poprawa infrastruktury społecznej i kulturowej (w tym świetlice wiejskie z wyłączeniem Gminy Radecznica)</w:t>
      </w:r>
    </w:p>
    <w:p w:rsidR="00817AC9" w:rsidRPr="00FA04A6" w:rsidRDefault="00817AC9" w:rsidP="00817AC9">
      <w:pPr>
        <w:numPr>
          <w:ilvl w:val="0"/>
          <w:numId w:val="18"/>
        </w:numPr>
        <w:spacing w:after="60" w:line="20" w:lineRule="atLeast"/>
        <w:contextualSpacing/>
        <w:rPr>
          <w:rFonts w:eastAsia="Calibri" w:cs="Times New Roman"/>
        </w:rPr>
      </w:pPr>
      <w:r w:rsidRPr="00FA04A6">
        <w:rPr>
          <w:rFonts w:eastAsia="Calibri" w:cs="Times New Roman"/>
        </w:rPr>
        <w:t xml:space="preserve">2.2.2. Wzmocnienie kapitału społecznego poprzez doposażenie infrastruktury społeczno-kulturowej </w:t>
      </w:r>
      <w:r w:rsidRPr="00FA04A6">
        <w:rPr>
          <w:rFonts w:eastAsia="Calibri" w:cs="Times New Roman"/>
        </w:rPr>
        <w:br/>
        <w:t>(w tym malej architektury)</w:t>
      </w:r>
    </w:p>
    <w:p w:rsidR="00817AC9" w:rsidRPr="00FA04A6" w:rsidRDefault="00817AC9" w:rsidP="00817AC9">
      <w:pPr>
        <w:spacing w:after="60" w:line="20" w:lineRule="atLeast"/>
        <w:rPr>
          <w:rFonts w:eastAsia="Times New Roman" w:cs="Times New Roman"/>
          <w:b/>
        </w:rPr>
      </w:pPr>
      <w:r w:rsidRPr="00FA04A6">
        <w:rPr>
          <w:rFonts w:eastAsia="Times New Roman" w:cs="Times New Roman"/>
          <w:b/>
          <w:i/>
        </w:rPr>
        <w:t xml:space="preserve">Cel szczegółowy 2.3. Wzmocnienie tożsamości lokalnej mieszkańców poprzez ich integrację oraz wspieranie działalności związanej z zachowaniem lokalnej tradycji i kultury biłgorajskiej, </w:t>
      </w:r>
      <w:r w:rsidRPr="00FA04A6">
        <w:rPr>
          <w:rFonts w:eastAsia="Calibri" w:cs="Times New Roman"/>
        </w:rPr>
        <w:t>obejmujący przedsięwzięcia ukierunkowane na kultywowanie bogatej tradycji Ziemi Biłgorajskiej oraz wzrost integracji mieszkańców:</w:t>
      </w:r>
    </w:p>
    <w:p w:rsidR="00817AC9" w:rsidRPr="00FA04A6" w:rsidRDefault="00817AC9" w:rsidP="00817AC9">
      <w:pPr>
        <w:numPr>
          <w:ilvl w:val="0"/>
          <w:numId w:val="19"/>
        </w:numPr>
        <w:spacing w:after="60" w:line="20" w:lineRule="atLeast"/>
        <w:contextualSpacing/>
        <w:rPr>
          <w:rFonts w:eastAsia="Calibri" w:cs="Times New Roman"/>
        </w:rPr>
      </w:pPr>
      <w:r w:rsidRPr="00FA04A6">
        <w:rPr>
          <w:rFonts w:eastAsia="Calibri" w:cs="Times New Roman"/>
        </w:rPr>
        <w:t>2.3.1. Zachowanie dziedzictwa lokalnego i wsparcie kapitału społecznego</w:t>
      </w:r>
    </w:p>
    <w:p w:rsidR="00817AC9" w:rsidRPr="00FA04A6" w:rsidRDefault="00817AC9" w:rsidP="00817AC9">
      <w:pPr>
        <w:numPr>
          <w:ilvl w:val="0"/>
          <w:numId w:val="19"/>
        </w:numPr>
        <w:spacing w:after="60" w:line="20" w:lineRule="atLeast"/>
        <w:contextualSpacing/>
        <w:rPr>
          <w:rFonts w:eastAsia="Calibri" w:cs="Times New Roman"/>
        </w:rPr>
      </w:pPr>
      <w:r w:rsidRPr="00FA04A6">
        <w:rPr>
          <w:rFonts w:eastAsia="Calibri" w:cs="Times New Roman"/>
        </w:rPr>
        <w:t>2.3.2. Rozwój animacji lokalnej</w:t>
      </w:r>
    </w:p>
    <w:p w:rsidR="00817AC9" w:rsidRPr="00FA04A6" w:rsidRDefault="00817AC9" w:rsidP="00817AC9">
      <w:pPr>
        <w:spacing w:after="60" w:line="20" w:lineRule="atLeast"/>
        <w:rPr>
          <w:rFonts w:eastAsia="Times New Roman" w:cs="Times New Roman"/>
        </w:rPr>
      </w:pPr>
    </w:p>
    <w:p w:rsidR="00817AC9" w:rsidRPr="00FA04A6" w:rsidRDefault="00817AC9" w:rsidP="00817AC9">
      <w:pPr>
        <w:spacing w:after="60" w:line="20" w:lineRule="atLeast"/>
        <w:rPr>
          <w:rFonts w:eastAsia="Times New Roman" w:cs="Times New Roman"/>
          <w:b/>
          <w:smallCaps/>
        </w:rPr>
      </w:pPr>
      <w:r w:rsidRPr="00FA04A6">
        <w:rPr>
          <w:rFonts w:eastAsia="Times New Roman" w:cs="Times New Roman"/>
          <w:b/>
          <w:smallCaps/>
        </w:rPr>
        <w:t>Cel ogólny 3.0. Zintegrowana Ziemia Biłgorajska wykorzystująca bogactwa przyrodnicze</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Zasoby przyrodnicze Ziemi Biłgorajskiej są jednym z jej najważniejszych potencjałów. Efektywne </w:t>
      </w:r>
      <w:r w:rsidRPr="00FA04A6">
        <w:rPr>
          <w:rFonts w:eastAsia="Times New Roman" w:cs="Times New Roman"/>
        </w:rPr>
        <w:br/>
        <w:t xml:space="preserve">i zintegrowane wykorzystanie tych zasobów przyczyni się do rozwoju przedsiębiorczości turystycznej </w:t>
      </w:r>
      <w:r w:rsidRPr="00FA04A6">
        <w:rPr>
          <w:rFonts w:eastAsia="Times New Roman" w:cs="Times New Roman"/>
        </w:rPr>
        <w:br/>
        <w:t>i turystyki. Jest to możliwe dzięki współpracy i powiązaniu zidentyfikowanych kluczowych branż na obszarze LGD. Oprócz przetwórstwa przemysłowego są to: działalność związana z zakwaterowaniem i gastronomią (sekcja I) jak również kultura, rozrywka i rekreacja (sekcja R). Obie branże związane są z rozwojem turystyki na obszarze Ziemi Biłgorajskiej, która stanowi jeden z kierunków rozwoju tego obszaru. Branże zostały wskazane w wywiadzie indywidualnym identyfikującym cele LSR i wskaźniki.</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Trzeci cel ogólny jest ukierunkowany na rozwój mocnych stron obszaru: bogatego dziedzictwa kulturowego i historycznego tradycji kulinarnych obszaru oraz licznych produktów tradycyjnych oraz zniwelowanie zidentyfikowanych w analizę SWOT słabych stron tj. brak zintegrowanej promocji obszaru, niska jakość infrastruktury turystycznej, brak zagospodarowania i niepełne oznaczenie szlaków oraz brak zintegrowanego produktu turystycznego.</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Bezpośrednim odzwierciedleniem zdefiniowanych problemów jest cel szczegółowy: </w:t>
      </w:r>
    </w:p>
    <w:p w:rsidR="00817AC9" w:rsidRPr="00FA04A6" w:rsidRDefault="00817AC9" w:rsidP="00817AC9">
      <w:pPr>
        <w:spacing w:after="60" w:line="20" w:lineRule="atLeast"/>
        <w:rPr>
          <w:rFonts w:eastAsia="Times New Roman" w:cs="Times New Roman"/>
          <w:b/>
        </w:rPr>
      </w:pPr>
      <w:r w:rsidRPr="00FA04A6">
        <w:rPr>
          <w:rFonts w:eastAsia="Times New Roman" w:cs="Times New Roman"/>
          <w:b/>
          <w:i/>
        </w:rPr>
        <w:t>Cel szczegółowy 3.1. Wykorzystanie zasobów przyrodniczych Ziemi Biłgorajskiej podnoszące wartość przestrzeni turystycznej,</w:t>
      </w:r>
      <w:r w:rsidRPr="00FA04A6">
        <w:rPr>
          <w:rFonts w:eastAsia="Times New Roman" w:cs="Times New Roman"/>
        </w:rPr>
        <w:t xml:space="preserve"> obejmujący przedsięwzięcia w zakresie rozwoju infrastruktury turystycznej oraz promocji lokalnych produktów kulinarnych:</w:t>
      </w:r>
    </w:p>
    <w:p w:rsidR="00817AC9" w:rsidRPr="00FA04A6" w:rsidRDefault="00817AC9" w:rsidP="00817AC9">
      <w:pPr>
        <w:numPr>
          <w:ilvl w:val="0"/>
          <w:numId w:val="19"/>
        </w:numPr>
        <w:spacing w:after="60" w:line="20" w:lineRule="atLeast"/>
        <w:contextualSpacing/>
        <w:rPr>
          <w:rFonts w:eastAsia="Calibri" w:cs="Times New Roman"/>
        </w:rPr>
      </w:pPr>
      <w:r w:rsidRPr="00FA04A6">
        <w:rPr>
          <w:rFonts w:eastAsia="Calibri" w:cs="Times New Roman"/>
        </w:rPr>
        <w:t>3.1.1. Rozwój przedsiębiorczości w zakresie zakwaterowania, rozrywki i rekreacji</w:t>
      </w:r>
    </w:p>
    <w:p w:rsidR="00817AC9" w:rsidRPr="00FA04A6" w:rsidRDefault="00817AC9" w:rsidP="00817AC9">
      <w:pPr>
        <w:numPr>
          <w:ilvl w:val="0"/>
          <w:numId w:val="19"/>
        </w:numPr>
        <w:spacing w:after="60" w:line="20" w:lineRule="atLeast"/>
        <w:contextualSpacing/>
        <w:rPr>
          <w:rFonts w:eastAsia="Calibri" w:cs="Times New Roman"/>
        </w:rPr>
      </w:pPr>
      <w:r w:rsidRPr="00FA04A6">
        <w:rPr>
          <w:rFonts w:eastAsia="Calibri" w:cs="Times New Roman"/>
        </w:rPr>
        <w:t>3.1.2. Infrastruktura i promocja turystyczna z przyrodą w tle</w:t>
      </w:r>
    </w:p>
    <w:p w:rsidR="00817AC9" w:rsidRPr="00FA04A6" w:rsidRDefault="00817AC9" w:rsidP="00817AC9">
      <w:pPr>
        <w:numPr>
          <w:ilvl w:val="0"/>
          <w:numId w:val="19"/>
        </w:numPr>
        <w:spacing w:after="60" w:line="20" w:lineRule="atLeast"/>
        <w:contextualSpacing/>
        <w:rPr>
          <w:rFonts w:eastAsia="Calibri" w:cs="Times New Roman"/>
        </w:rPr>
      </w:pPr>
      <w:r w:rsidRPr="00FA04A6">
        <w:rPr>
          <w:rFonts w:eastAsia="Calibri" w:cs="Times New Roman"/>
        </w:rPr>
        <w:t>3.1.3. Marketing lokalnych produktów kulinarnych</w:t>
      </w:r>
    </w:p>
    <w:p w:rsidR="00817AC9" w:rsidRPr="00FA04A6" w:rsidRDefault="00817AC9" w:rsidP="00817AC9">
      <w:pPr>
        <w:spacing w:after="60" w:line="20" w:lineRule="atLeast"/>
        <w:rPr>
          <w:rFonts w:eastAsia="Times New Roman" w:cs="Times New Roman"/>
          <w:b/>
        </w:rPr>
      </w:pPr>
    </w:p>
    <w:p w:rsidR="00817AC9" w:rsidRPr="00FA04A6" w:rsidRDefault="00817AC9" w:rsidP="00817AC9">
      <w:pPr>
        <w:spacing w:before="120" w:line="20" w:lineRule="atLeast"/>
        <w:rPr>
          <w:rFonts w:eastAsia="Times New Roman" w:cs="Times New Roman"/>
          <w:b/>
          <w:iCs/>
          <w:u w:val="thick" w:color="CCFF33"/>
        </w:rPr>
      </w:pPr>
      <w:r w:rsidRPr="00FA04A6">
        <w:rPr>
          <w:rFonts w:eastAsia="Times New Roman" w:cs="Times New Roman"/>
          <w:b/>
          <w:iCs/>
          <w:u w:val="thick" w:color="CCFF33"/>
        </w:rPr>
        <w:t>Zgodność LSR z celami określonymi w realizowanych programach</w:t>
      </w:r>
    </w:p>
    <w:p w:rsidR="00817AC9" w:rsidRPr="00FA04A6" w:rsidRDefault="00817AC9" w:rsidP="00817AC9">
      <w:pPr>
        <w:spacing w:after="60" w:line="20" w:lineRule="atLeast"/>
        <w:rPr>
          <w:rFonts w:eastAsia="Times New Roman" w:cs="Times New Roman"/>
          <w:i/>
        </w:rPr>
      </w:pPr>
      <w:r w:rsidRPr="00FA04A6">
        <w:rPr>
          <w:rFonts w:eastAsia="Times New Roman" w:cs="Times New Roman"/>
        </w:rPr>
        <w:t>Lokalna Strategia Rozwoju Lokalnej Grupy Działania „Ziemia Biłgorajska” realizowana będzie w ramach Programu Rozwoju Obszarów Wiejskich 2014-2020 ze środków Europejskiego Funduszu Rolnego na rzecz Rozwoju Obszarów Wiejskich (EFRROW). Jest to jedyny fundusz realizujący cele Strategii, które zakresowo wpisują się w wsparcie dla rozwoju lokalnego w ramach inicjatywy LEADER (RLKS – rozwój lokalny kierowany przez społeczność). Przedsięwzięcia wskazane w LSR pokrywają się częściowo z działaniem „Podstawowych usług i odnowy wsi” Programu Rozwoju Obszarów Wiejskich. Wyjątek stanowi tu obszar gminy Radecznica, który został wyłączony z możliwości wsparcia w ramach przedsięwzięcia „</w:t>
      </w:r>
      <w:r w:rsidRPr="00FA04A6">
        <w:rPr>
          <w:rFonts w:eastAsia="Times New Roman" w:cs="Times New Roman"/>
          <w:i/>
        </w:rPr>
        <w:t>Poprawa infrastruktury społecznej i kulturowej (w tym świetlice wiejskie z wyłączeniem Gminy Radecznica)”.</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Lokalna Strategia Rozwoju jest spójna z celem szczegółowym </w:t>
      </w:r>
      <w:r w:rsidRPr="00FA04A6">
        <w:rPr>
          <w:rFonts w:eastAsia="Times New Roman" w:cs="Times New Roman"/>
          <w:b/>
        </w:rPr>
        <w:t>6B</w:t>
      </w:r>
      <w:r w:rsidRPr="00FA04A6">
        <w:rPr>
          <w:rFonts w:eastAsia="Times New Roman" w:cs="Times New Roman"/>
        </w:rPr>
        <w:t xml:space="preserve"> </w:t>
      </w:r>
      <w:r w:rsidRPr="00FA04A6">
        <w:rPr>
          <w:rFonts w:eastAsia="Times New Roman" w:cs="Times New Roman"/>
          <w:b/>
        </w:rPr>
        <w:t xml:space="preserve">Wspieranie lokalnego rozwoju na obszarach wiejskich </w:t>
      </w:r>
      <w:r w:rsidRPr="00FA04A6">
        <w:rPr>
          <w:rFonts w:eastAsia="Times New Roman" w:cs="Times New Roman"/>
        </w:rPr>
        <w:t xml:space="preserve">(w ramach priorytetu 6 Wspieranie włączenia społecznego, ograniczenia ubóstwa </w:t>
      </w:r>
      <w:r w:rsidRPr="00FA04A6">
        <w:rPr>
          <w:rFonts w:eastAsia="Times New Roman" w:cs="Times New Roman"/>
        </w:rPr>
        <w:br/>
        <w:t xml:space="preserve">i rozwoju gospodarczego na obszarach wiejskich), który realizuje podejście RLKS w zakresie Europejskiego Funduszu Rolnego na rzecz Rozwoju Obszarów Wiejskich (EFRROW). </w:t>
      </w:r>
    </w:p>
    <w:p w:rsidR="00817AC9" w:rsidRPr="00FA04A6" w:rsidRDefault="00817AC9" w:rsidP="00817AC9">
      <w:pPr>
        <w:spacing w:after="60" w:line="20" w:lineRule="atLeast"/>
        <w:rPr>
          <w:rFonts w:eastAsia="Times New Roman" w:cs="Times New Roman"/>
          <w:i/>
        </w:rPr>
      </w:pPr>
      <w:r w:rsidRPr="00FA04A6">
        <w:rPr>
          <w:rFonts w:eastAsia="Times New Roman" w:cs="Times New Roman"/>
        </w:rPr>
        <w:lastRenderedPageBreak/>
        <w:t>Lokalny rozwój w LSR realizowany jest głownie w oparciu o „Konkurencyjną gospodarkę Ziemi Biłgorajskiej” oraz „Rozwinięty kapitał społeczny i wysoka jakość życia mieszkańców”. Dzięki realizacji celu 3 „Zintegrowana Ziemia Biłgorajska wykorzystująca bogactwa przyrodnicze”</w:t>
      </w:r>
      <w:r w:rsidRPr="00FA04A6">
        <w:rPr>
          <w:rFonts w:eastAsia="Times New Roman" w:cs="Times New Roman"/>
          <w:i/>
        </w:rPr>
        <w:t xml:space="preserve"> </w:t>
      </w:r>
      <w:r w:rsidRPr="00FA04A6">
        <w:rPr>
          <w:rFonts w:eastAsia="Times New Roman" w:cs="Times New Roman"/>
        </w:rPr>
        <w:t xml:space="preserve">Lokalna Strategia Rozwoju poprawia spójność społeczną i turystyczną obszaru. </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Strategia wspiera podejście RLKS w ramach EFRROW poprzez spójność z celem szczegółowym 6A - ułatwianie różnicowania działalności, zakładania i rozwoju małych przedsiębiorstw i tworzenia miejsc pracy. </w:t>
      </w:r>
      <w:r w:rsidRPr="00FA04A6">
        <w:rPr>
          <w:rFonts w:eastAsia="Times New Roman" w:cs="Times New Roman"/>
        </w:rPr>
        <w:br/>
        <w:t xml:space="preserve">W ramach LSR (cele szczegółowe: Rozwój i podniesienie konkurencyjności istniejących przedsiębiorstw </w:t>
      </w:r>
      <w:r w:rsidRPr="00FA04A6">
        <w:rPr>
          <w:rFonts w:eastAsia="Times New Roman" w:cs="Times New Roman"/>
        </w:rPr>
        <w:br/>
        <w:t>z uwzględnieniem innowacyjnego wykorzystania lokalnych zasobów i Rozwój aktywności gospodarczej mieszkańców) realizowane będą operacje w zakresie przedsiębiorczości a także inwestycje w infrastrukturę do świadczenia usług dla ludności np.: infrastrukturę w zakresie turystyki, rekreacji, kultury, dziedzictwa kulturowego i przyrodniczego oraz przetwórstwa produktów lokalnych.</w:t>
      </w:r>
    </w:p>
    <w:p w:rsidR="00817AC9" w:rsidRPr="00FA04A6" w:rsidRDefault="00817AC9" w:rsidP="00817AC9">
      <w:pPr>
        <w:spacing w:before="120" w:line="20" w:lineRule="atLeast"/>
        <w:rPr>
          <w:rFonts w:eastAsia="Times New Roman" w:cs="Times New Roman"/>
          <w:b/>
          <w:iCs/>
          <w:u w:val="thick" w:color="CCFF33"/>
        </w:rPr>
      </w:pPr>
      <w:r w:rsidRPr="00FA04A6">
        <w:rPr>
          <w:rFonts w:eastAsia="Times New Roman" w:cs="Times New Roman"/>
          <w:b/>
          <w:iCs/>
          <w:u w:val="thick" w:color="CCFF33"/>
        </w:rPr>
        <w:t xml:space="preserve">Źródła </w:t>
      </w:r>
      <w:r w:rsidRPr="00FA04A6">
        <w:rPr>
          <w:rFonts w:eastAsia="Times New Roman" w:cs="Times New Roman"/>
          <w:b/>
          <w:i/>
          <w:u w:val="thick" w:color="CCFF33"/>
        </w:rPr>
        <w:t>finansowania</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Wszystkie cele realizowane w ramach Lokalnej Strategii Rozwoju na lata 2016-2023 Lokalnej Grupy Działania „Ziemia Biłgorajska” realizowane będą ze środków Europejskiego Funduszu Rolnego na rzecz Rozwoju Obszarów Wiejskich (EFRROW) w ramach PROW 2014-2020 oraz ze środków własnych poszczególnych beneficjentów.  </w:t>
      </w:r>
    </w:p>
    <w:p w:rsidR="00817AC9" w:rsidRPr="00FA04A6" w:rsidRDefault="00817AC9" w:rsidP="00817AC9">
      <w:pPr>
        <w:spacing w:after="60" w:line="20" w:lineRule="atLeast"/>
        <w:rPr>
          <w:rFonts w:eastAsia="Times New Roman" w:cs="Times New Roman"/>
          <w:u w:val="thick" w:color="CCFF33"/>
        </w:rPr>
      </w:pPr>
      <w:r w:rsidRPr="00FA04A6">
        <w:rPr>
          <w:rFonts w:eastAsia="Times New Roman" w:cs="Times New Roman"/>
          <w:b/>
          <w:iCs/>
          <w:u w:val="thick" w:color="CCFF33"/>
        </w:rPr>
        <w:t>Przedsięwzięcia LSR</w:t>
      </w:r>
    </w:p>
    <w:tbl>
      <w:tblPr>
        <w:tblStyle w:val="Tabela-Siatka1"/>
        <w:tblW w:w="0" w:type="auto"/>
        <w:tblBorders>
          <w:top w:val="single" w:sz="8" w:space="0" w:color="ABE500"/>
          <w:left w:val="single" w:sz="8" w:space="0" w:color="ABE500"/>
          <w:bottom w:val="single" w:sz="8" w:space="0" w:color="ABE500"/>
          <w:right w:val="single" w:sz="8" w:space="0" w:color="ABE500"/>
          <w:insideH w:val="single" w:sz="8" w:space="0" w:color="ABE500"/>
          <w:insideV w:val="single" w:sz="8" w:space="0" w:color="ABE500"/>
        </w:tblBorders>
        <w:tblLook w:val="04A0" w:firstRow="1" w:lastRow="0" w:firstColumn="1" w:lastColumn="0" w:noHBand="0" w:noVBand="1"/>
      </w:tblPr>
      <w:tblGrid>
        <w:gridCol w:w="9901"/>
      </w:tblGrid>
      <w:tr w:rsidR="00817AC9" w:rsidRPr="00FA04A6" w:rsidTr="00817AC9">
        <w:tc>
          <w:tcPr>
            <w:tcW w:w="10628" w:type="dxa"/>
          </w:tcPr>
          <w:p w:rsidR="00817AC9" w:rsidRPr="00FA04A6" w:rsidRDefault="00817AC9" w:rsidP="00817AC9">
            <w:pPr>
              <w:spacing w:after="60" w:line="20" w:lineRule="atLeast"/>
              <w:rPr>
                <w:rFonts w:eastAsia="Calibri" w:cs="Times New Roman"/>
                <w:b/>
              </w:rPr>
            </w:pPr>
            <w:r w:rsidRPr="00FA04A6">
              <w:rPr>
                <w:rFonts w:eastAsia="Calibri" w:cs="Times New Roman"/>
                <w:b/>
                <w:smallCaps/>
              </w:rPr>
              <w:t>Cel ogólny 1.0. Konkurencyjna gospodarka Ziemi Biłgorajskiej</w:t>
            </w:r>
          </w:p>
          <w:p w:rsidR="00817AC9" w:rsidRPr="00FA04A6" w:rsidRDefault="00817AC9" w:rsidP="00817AC9">
            <w:pPr>
              <w:spacing w:after="60" w:line="20" w:lineRule="atLeast"/>
              <w:rPr>
                <w:rFonts w:eastAsia="Calibri" w:cs="Times New Roman"/>
                <w:b/>
                <w:i/>
              </w:rPr>
            </w:pPr>
            <w:r w:rsidRPr="00FA04A6">
              <w:rPr>
                <w:rFonts w:eastAsia="Calibri" w:cs="Times New Roman"/>
                <w:b/>
                <w:i/>
              </w:rPr>
              <w:t>Cel szczegółowy 1.1. Rozwój i podniesienie konkurencyjności istniejących przedsiębiorstw z uwzględnieniem innowacyjnego wykorzystania lokalnych zasobów</w:t>
            </w: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1.1.1. Rozwój przedsiębiorstw, w tym przetwórstwa, z uwzględnieniem innowacyjnego wykorzystania bazy surowcowej LGD</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Rozwój istniejących przedsiębiorstw poprzez ich rozbudowę czy poszerzenie działalności jest bardzo istotny </w:t>
            </w:r>
            <w:r w:rsidRPr="00FA04A6">
              <w:rPr>
                <w:rFonts w:eastAsia="Calibri" w:cs="Times New Roman"/>
              </w:rPr>
              <w:br/>
              <w:t>w kontekście rozwoju społeczno-gospodarczego obszarów wiejskich. Wprowadzenie nowych produktów lub usług oraz powiększenie przedsiębiorstwa często wiąże się z koniecznością zatrudnienia nowych pracowników, co przyczyni się do zmniejszenia bezrobocia na obszarze LGD. Teren „Ziemi Biłgorajskiej” charakteryzuje się dużym zalesieniem oraz dużą powierzchnią wykorzystywaną pod produkcje rolną, w związku z czym istniejące przedsiębiorstwa powinny rozwijać się poprzez wykorzystanie w inny niż dotychczas, innowacyjny sposób szeroko pojętych lokalnych zasobów leśnych i rolnych.</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1.1. Będzie realizowane poprzez konkurs. Wśród operacji realizowanych w ramach tego przedsięwzięcia znajdą się m.in.:</w:t>
            </w:r>
          </w:p>
          <w:p w:rsidR="00817AC9" w:rsidRPr="00FA04A6" w:rsidRDefault="00817AC9" w:rsidP="00817AC9">
            <w:pPr>
              <w:numPr>
                <w:ilvl w:val="0"/>
                <w:numId w:val="38"/>
              </w:numPr>
              <w:spacing w:after="60" w:line="20" w:lineRule="atLeast"/>
              <w:contextualSpacing/>
              <w:rPr>
                <w:rFonts w:eastAsia="Calibri" w:cs="Times New Roman"/>
              </w:rPr>
            </w:pPr>
            <w:r w:rsidRPr="00FA04A6">
              <w:rPr>
                <w:rFonts w:eastAsia="Calibri" w:cs="Times New Roman"/>
              </w:rPr>
              <w:t>Rozwój istniejących przedsiębiorstw poprzez wprowadzenie nowych produktów lub usług, związanych z lokalnymi zasobami,</w:t>
            </w:r>
          </w:p>
          <w:p w:rsidR="00817AC9" w:rsidRPr="00FA04A6" w:rsidRDefault="00817AC9" w:rsidP="00817AC9">
            <w:pPr>
              <w:numPr>
                <w:ilvl w:val="0"/>
                <w:numId w:val="38"/>
              </w:numPr>
              <w:spacing w:after="60" w:line="20" w:lineRule="atLeast"/>
              <w:contextualSpacing/>
              <w:rPr>
                <w:rFonts w:eastAsia="Calibri" w:cs="Times New Roman"/>
              </w:rPr>
            </w:pPr>
            <w:r w:rsidRPr="00FA04A6">
              <w:rPr>
                <w:rFonts w:eastAsia="Calibri" w:cs="Times New Roman"/>
              </w:rPr>
              <w:t>Doposażenie istniejących przedsiębiorstw,</w:t>
            </w:r>
          </w:p>
          <w:p w:rsidR="00817AC9" w:rsidRPr="00FA04A6" w:rsidRDefault="00817AC9" w:rsidP="00817AC9">
            <w:pPr>
              <w:numPr>
                <w:ilvl w:val="0"/>
                <w:numId w:val="38"/>
              </w:numPr>
              <w:spacing w:after="60" w:line="20" w:lineRule="atLeast"/>
              <w:contextualSpacing/>
              <w:rPr>
                <w:rFonts w:eastAsia="Calibri" w:cs="Times New Roman"/>
              </w:rPr>
            </w:pPr>
            <w:r w:rsidRPr="00FA04A6">
              <w:rPr>
                <w:rFonts w:eastAsia="Calibri" w:cs="Times New Roman"/>
              </w:rPr>
              <w:t>Rozwój innowacyjnego przetwórstwa lokalnych produktów.</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1.1.2. Wsparcie istniejących przedsiębiorstw w myśl zasady zrównoważonego rozwoju</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Funkcjonujące na obszarze LGD „Ziemia Biłgorajska” przedsiębiorstwa powinny rozwijać się </w:t>
            </w:r>
            <w:r w:rsidRPr="00FA04A6">
              <w:rPr>
                <w:rFonts w:eastAsia="Calibri" w:cs="Times New Roman"/>
              </w:rPr>
              <w:br/>
              <w:t>z uwzględnieniem zasady zrównoważonego rozwoju tj. z zachowaniem równowagi przyrodniczej. Taki rozwój może polegać na wykorzystaniu do produkcji energii odnawialnych źródeł oraz na działaniach poprawiających efektywność energetyczną obiektów. Powyższe działania przyczynią się do rozwoju przedsiębiorczości przy jednoczesnej ochronie środowiska przyrodniczego poprzez zmniejszenie emisji gazów cieplarnianych do atmosfery oraz ograniczenie zużycia ciepła.</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1.1. Będzie realizowane poprzez konkurs. Wśród operacji realizowanych w ramach tego przedsięwzięcia znajdą się m.in.:</w:t>
            </w:r>
          </w:p>
          <w:p w:rsidR="00817AC9" w:rsidRPr="00FA04A6" w:rsidRDefault="00817AC9" w:rsidP="00817AC9">
            <w:pPr>
              <w:numPr>
                <w:ilvl w:val="0"/>
                <w:numId w:val="39"/>
              </w:numPr>
              <w:spacing w:after="60" w:line="20" w:lineRule="atLeast"/>
              <w:contextualSpacing/>
              <w:rPr>
                <w:rFonts w:eastAsia="Calibri" w:cs="Times New Roman"/>
              </w:rPr>
            </w:pPr>
            <w:r w:rsidRPr="00FA04A6">
              <w:rPr>
                <w:rFonts w:eastAsia="Calibri" w:cs="Times New Roman"/>
              </w:rPr>
              <w:t>Wykorzystanie w istniejących przedsiębiorstwach mikroinstalacji odnawialnych źródeł energii,</w:t>
            </w:r>
          </w:p>
          <w:p w:rsidR="00817AC9" w:rsidRPr="00FA04A6" w:rsidRDefault="00817AC9" w:rsidP="00817AC9">
            <w:pPr>
              <w:numPr>
                <w:ilvl w:val="0"/>
                <w:numId w:val="39"/>
              </w:numPr>
              <w:spacing w:after="60" w:line="20" w:lineRule="atLeast"/>
              <w:contextualSpacing/>
              <w:rPr>
                <w:rFonts w:eastAsia="Calibri" w:cs="Times New Roman"/>
              </w:rPr>
            </w:pPr>
            <w:r w:rsidRPr="00FA04A6">
              <w:rPr>
                <w:rFonts w:eastAsia="Calibri" w:cs="Times New Roman"/>
              </w:rPr>
              <w:t>Działania termomodernizacyjne w istniejących przedsiębiorstwach.</w:t>
            </w:r>
          </w:p>
          <w:p w:rsidR="00817AC9" w:rsidRPr="00FA04A6" w:rsidRDefault="00817AC9" w:rsidP="00817AC9">
            <w:pPr>
              <w:spacing w:after="60" w:line="20" w:lineRule="atLeast"/>
              <w:rPr>
                <w:rFonts w:eastAsia="Calibri" w:cs="Times New Roman"/>
              </w:rPr>
            </w:pPr>
            <w:r w:rsidRPr="00FA04A6">
              <w:rPr>
                <w:rFonts w:eastAsia="Calibri" w:cs="Times New Roman"/>
                <w:b/>
                <w:i/>
              </w:rPr>
              <w:t>Cel szczegółowy 1.2. Rozwój aktywności gospodarczej mieszkańców</w:t>
            </w:r>
          </w:p>
          <w:p w:rsidR="00817AC9" w:rsidRPr="00FA04A6" w:rsidRDefault="00817AC9" w:rsidP="00817AC9">
            <w:pPr>
              <w:spacing w:after="60" w:line="20" w:lineRule="atLeast"/>
              <w:rPr>
                <w:rFonts w:eastAsia="Calibri" w:cs="Times New Roman"/>
                <w:b/>
              </w:rPr>
            </w:pPr>
            <w:r w:rsidRPr="00FA04A6">
              <w:rPr>
                <w:rFonts w:eastAsia="Calibri" w:cs="Times New Roman"/>
                <w:b/>
              </w:rPr>
              <w:lastRenderedPageBreak/>
              <w:t>Przedsięwzięcie 1.2.1. Podejmowanie działalności gospodarczej wykorzystującej potencjały LGD „Ziemia Biłgorajska”</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Bardzo ważną kwestią na obszarach wiejskich jest rozwijanie działalności pozarolniczej. Zakładanie przez mieszkańców własnej działalności gospodarczej jest szansą na uzyskanie dochodu i zyskanie niezależności finansowej, a w konsekwencji zmniejszenie bezrobocia na danym obszarze. Podejmując decyzję o założeniu własnego przedsiębiorstwa należy wybrać branżę, w której ma ono działać. Ziemia Biłgorajska charakteryzuje się bogactwem surowców pochodzenia leśnego, które można wykorzystać przy planowaniu podjęcia działalności gospodarczej.</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1.2. Będzie realizowane poprzez konkurs. Wśród operacji realizowanych w ramach tego przedsięwzięcia znajdą się m.in.:</w:t>
            </w:r>
          </w:p>
          <w:p w:rsidR="00817AC9" w:rsidRPr="00FA04A6" w:rsidRDefault="00817AC9" w:rsidP="00817AC9">
            <w:pPr>
              <w:numPr>
                <w:ilvl w:val="0"/>
                <w:numId w:val="9"/>
              </w:numPr>
              <w:spacing w:after="60" w:line="20" w:lineRule="atLeast"/>
              <w:contextualSpacing/>
              <w:rPr>
                <w:rFonts w:eastAsia="Calibri" w:cs="Times New Roman"/>
              </w:rPr>
            </w:pPr>
            <w:r w:rsidRPr="00FA04A6">
              <w:rPr>
                <w:rFonts w:eastAsia="Calibri" w:cs="Times New Roman"/>
              </w:rPr>
              <w:t>Tworzenie nowych przedsiębiorstw z wykorzystaniem lokalnych zasobów „Ziemi Biłgorajskiej”.</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1.2.2. Animacja przyszłych przedsiębiorców</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Zakładanie działalności gospodarczej wiąże się z szeregiem formalności, które niejednokrotnie mogą przerastać osoby, które chciałyby taką działalność założyć, dlatego bardzo ważne jest organizowanie licznych spotkań i szkoleń mających na celu pomoc w założeniu, a w dalszej kolejności prowadzeniu przedsiębiorstwa.</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1.2. Będzie realizowane w ramach działań aktywizacyjnych LGD. Wśród operacji realizowanych w ramach tego przedsięwzięcia znajdą się m.in.:</w:t>
            </w:r>
          </w:p>
          <w:p w:rsidR="00817AC9" w:rsidRPr="00FA04A6" w:rsidRDefault="00817AC9" w:rsidP="00817AC9">
            <w:pPr>
              <w:numPr>
                <w:ilvl w:val="0"/>
                <w:numId w:val="9"/>
              </w:numPr>
              <w:spacing w:after="60" w:line="20" w:lineRule="atLeast"/>
              <w:contextualSpacing/>
              <w:rPr>
                <w:rFonts w:eastAsia="Calibri" w:cs="Times New Roman"/>
              </w:rPr>
            </w:pPr>
            <w:r w:rsidRPr="00FA04A6">
              <w:rPr>
                <w:rFonts w:eastAsia="Calibri" w:cs="Times New Roman"/>
              </w:rPr>
              <w:t>Organizacja spotkań i szkoleń w zakresie zakładania własnej działalności gospodarczej,</w:t>
            </w:r>
          </w:p>
          <w:p w:rsidR="00817AC9" w:rsidRPr="00FA04A6" w:rsidRDefault="00817AC9" w:rsidP="00817AC9">
            <w:pPr>
              <w:numPr>
                <w:ilvl w:val="0"/>
                <w:numId w:val="9"/>
              </w:numPr>
              <w:spacing w:after="60" w:line="20" w:lineRule="atLeast"/>
              <w:contextualSpacing/>
              <w:rPr>
                <w:rFonts w:eastAsia="Calibri" w:cs="Times New Roman"/>
              </w:rPr>
            </w:pPr>
            <w:r w:rsidRPr="00FA04A6">
              <w:rPr>
                <w:rFonts w:eastAsia="Calibri" w:cs="Times New Roman"/>
              </w:rPr>
              <w:t>Organizacja spotkań i szkoleń w zakresie prowadzenia działalności gospodarczej.</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i/>
              </w:rPr>
            </w:pPr>
            <w:r w:rsidRPr="00FA04A6">
              <w:rPr>
                <w:rFonts w:eastAsia="Calibri" w:cs="Times New Roman"/>
                <w:b/>
                <w:i/>
              </w:rPr>
              <w:t>Cel szczegółowy 1.3. Funkcjonowanie biura LGD</w:t>
            </w: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1.3.1. Doradztwo dla beneficjentów oraz prowadzenie biura LGD</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W celu jak najpełniejszej realizacji zapisów Lokalnej Strategii Rozwoju pracownicy Biura LGD będą udzielać potencjalnym beneficjentom i beneficjentom LGD doradztwa w  zakresie prawidłowego przygotowania, realizacji i rozliczania projektów w ramach LSR. Dla zarządzania wdrażaniem LSR konieczne jest również funkcjonowanie Biura wraz z zatrudnionymi w nim pracownikami.</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Przedsięwzięcie przyczyni się do osiągnięcia celu szczegółowego 1.3. Będzie realizowane w ramach kosztów bieżących LGD. </w:t>
            </w:r>
            <w:r w:rsidRPr="00FA04A6">
              <w:rPr>
                <w:rFonts w:eastAsia="Times New Roman" w:cs="Times New Roman"/>
              </w:rPr>
              <w:t>W jego ramach planowane jest prowadzenie Biura LGD oraz prowadzenie doradztwa.</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1.3.2. Szkolenia dla pracowników biura LGD i Rady</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Do jak najlepszego i najbardziej efektywnego wdrożenia Lokalnej Strategii Rozwoju pracownicy Biura oraz członkowie poszczególnych organów LGD powinni mieć odpowiednie kwalifikacje, w związku z tym zaplanowano dla nich pakiet szkoleń, które przyczynią się do zwiększenia ich kompetencji i wiedzy niezbędnej do wdrożenia LSR.</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1.3. Będzie realizowane w ramach kosztów bieżących LGD. Wśród operacji realizowanych w ramach tego przedsięwzięcia znajdą się m.in.:</w:t>
            </w:r>
          </w:p>
          <w:p w:rsidR="00817AC9" w:rsidRPr="00FA04A6" w:rsidRDefault="00817AC9" w:rsidP="00817AC9">
            <w:pPr>
              <w:numPr>
                <w:ilvl w:val="0"/>
                <w:numId w:val="64"/>
              </w:numPr>
              <w:spacing w:after="60" w:line="20" w:lineRule="atLeast"/>
              <w:contextualSpacing/>
              <w:rPr>
                <w:rFonts w:eastAsia="Calibri" w:cs="Times New Roman"/>
              </w:rPr>
            </w:pPr>
            <w:r w:rsidRPr="00FA04A6">
              <w:rPr>
                <w:rFonts w:eastAsia="Calibri" w:cs="Times New Roman"/>
              </w:rPr>
              <w:t>Szkolenia dla pracowników Biura LGD</w:t>
            </w:r>
          </w:p>
          <w:p w:rsidR="00817AC9" w:rsidRPr="00FA04A6" w:rsidRDefault="00817AC9" w:rsidP="00817AC9">
            <w:pPr>
              <w:numPr>
                <w:ilvl w:val="0"/>
                <w:numId w:val="64"/>
              </w:numPr>
              <w:spacing w:after="60" w:line="20" w:lineRule="atLeast"/>
              <w:contextualSpacing/>
              <w:rPr>
                <w:rFonts w:eastAsia="Calibri" w:cs="Times New Roman"/>
              </w:rPr>
            </w:pPr>
            <w:r w:rsidRPr="00FA04A6">
              <w:rPr>
                <w:rFonts w:eastAsia="Calibri" w:cs="Times New Roman"/>
              </w:rPr>
              <w:t>Szkolenia dla członków Rady LGD</w:t>
            </w:r>
          </w:p>
          <w:p w:rsidR="00817AC9" w:rsidRPr="00FA04A6" w:rsidRDefault="00817AC9" w:rsidP="00817AC9">
            <w:pPr>
              <w:numPr>
                <w:ilvl w:val="0"/>
                <w:numId w:val="64"/>
              </w:numPr>
              <w:spacing w:after="60" w:line="20" w:lineRule="atLeast"/>
              <w:contextualSpacing/>
              <w:rPr>
                <w:rFonts w:eastAsia="Calibri" w:cs="Times New Roman"/>
              </w:rPr>
            </w:pPr>
            <w:r w:rsidRPr="00FA04A6">
              <w:rPr>
                <w:rFonts w:eastAsia="Calibri" w:cs="Times New Roman"/>
              </w:rPr>
              <w:t>Szkolenia dla pozostałych organów LGD</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1.3.3. Realizacja Planu komunikacji</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lastRenderedPageBreak/>
              <w:t>Realizacja Lokalnej Strategii Rozwoju wymaga podjęcia działań komunikacyjnych pomiędzy Stowarzyszeniem a społecznością lokalną. W tym celu LGD zaplanowało Plan komunikacji, zawierający odpowiednie działania komunikacyjne oraz przypisane do nich środki przekazu odpowiadające potrzebom lokalnej społeczności, w tym zidentyfikowanym grupom defaworyzowanym.</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1.3. Będzie realizowane w ramach działań aktywizacyjnych LGD. W jego ramach planowana jest realizacja zaprojektowanego Planu Komunikacji.</w:t>
            </w:r>
          </w:p>
        </w:tc>
      </w:tr>
    </w:tbl>
    <w:p w:rsidR="00817AC9" w:rsidRPr="00FA04A6" w:rsidRDefault="00817AC9" w:rsidP="00817AC9">
      <w:pPr>
        <w:spacing w:after="60" w:line="20" w:lineRule="atLeast"/>
        <w:rPr>
          <w:rFonts w:eastAsia="Times New Roman" w:cs="Times New Roman"/>
          <w:b/>
        </w:rPr>
      </w:pPr>
    </w:p>
    <w:tbl>
      <w:tblPr>
        <w:tblStyle w:val="Tabela-Siatka1"/>
        <w:tblW w:w="0" w:type="auto"/>
        <w:tblBorders>
          <w:top w:val="single" w:sz="8" w:space="0" w:color="ABE500"/>
          <w:left w:val="single" w:sz="8" w:space="0" w:color="ABE500"/>
          <w:bottom w:val="single" w:sz="8" w:space="0" w:color="ABE500"/>
          <w:right w:val="single" w:sz="8" w:space="0" w:color="ABE500"/>
          <w:insideH w:val="single" w:sz="8" w:space="0" w:color="ABE500"/>
          <w:insideV w:val="single" w:sz="8" w:space="0" w:color="ABE500"/>
        </w:tblBorders>
        <w:tblLook w:val="04A0" w:firstRow="1" w:lastRow="0" w:firstColumn="1" w:lastColumn="0" w:noHBand="0" w:noVBand="1"/>
      </w:tblPr>
      <w:tblGrid>
        <w:gridCol w:w="9901"/>
      </w:tblGrid>
      <w:tr w:rsidR="00817AC9" w:rsidRPr="00FA04A6" w:rsidTr="00817AC9">
        <w:tc>
          <w:tcPr>
            <w:tcW w:w="10628" w:type="dxa"/>
          </w:tcPr>
          <w:p w:rsidR="00817AC9" w:rsidRPr="00FA04A6" w:rsidRDefault="00817AC9" w:rsidP="00817AC9">
            <w:pPr>
              <w:spacing w:after="60" w:line="20" w:lineRule="atLeast"/>
              <w:rPr>
                <w:rFonts w:eastAsia="Calibri" w:cs="Times New Roman"/>
                <w:b/>
              </w:rPr>
            </w:pPr>
            <w:r w:rsidRPr="00FA04A6">
              <w:rPr>
                <w:rFonts w:eastAsia="Calibri" w:cs="Times New Roman"/>
                <w:b/>
                <w:smallCaps/>
              </w:rPr>
              <w:t>Cel ogólny 2.0. Rozwinięty kapitał społeczny i wysoka jakość życia mieszkańców</w:t>
            </w:r>
          </w:p>
          <w:p w:rsidR="00817AC9" w:rsidRPr="00FA04A6" w:rsidRDefault="00817AC9" w:rsidP="00817AC9">
            <w:pPr>
              <w:spacing w:after="60" w:line="20" w:lineRule="atLeast"/>
              <w:rPr>
                <w:rFonts w:eastAsia="Calibri" w:cs="Times New Roman"/>
                <w:b/>
                <w:i/>
              </w:rPr>
            </w:pPr>
            <w:r w:rsidRPr="00FA04A6">
              <w:rPr>
                <w:rFonts w:eastAsia="Calibri" w:cs="Times New Roman"/>
                <w:b/>
                <w:i/>
              </w:rPr>
              <w:t>Cel szczegółowy 2.1. Wzmocnienie kapitału społecznego w wyniku działań szkoleniowych i edukacyjnych</w:t>
            </w: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2.1.1. Rozwój kompetencji i kwalifikacji mieszkańców LGD „Ziemia Biłgorajska”</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Prowadzenie różnorodnych szkoleń i kursów ma na celu zmniejszanie nierówności w edukacji, podniesienie kwalifikacji mieszkańców oraz ewentualne przebranżowienie się osób, nie mogących znaleźć pracy w swoim zawodzie. Działania szkoleniowe i edukacyjne przyczynią się do rozwoju kapitału społecznego „Ziemi Biłgorajskiej”.</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2.1. Będzie realizowane poprzez projekt grantowy. Wśród operacji realizowanych w ramach tego przedsięwzięcia znajdą się m.in.:</w:t>
            </w:r>
          </w:p>
          <w:p w:rsidR="00817AC9" w:rsidRPr="00FA04A6" w:rsidRDefault="00817AC9" w:rsidP="00817AC9">
            <w:pPr>
              <w:numPr>
                <w:ilvl w:val="0"/>
                <w:numId w:val="40"/>
              </w:numPr>
              <w:spacing w:after="60" w:line="20" w:lineRule="atLeast"/>
              <w:contextualSpacing/>
              <w:rPr>
                <w:rFonts w:eastAsia="Calibri" w:cs="Times New Roman"/>
              </w:rPr>
            </w:pPr>
            <w:r w:rsidRPr="00FA04A6">
              <w:rPr>
                <w:rFonts w:eastAsia="Calibri" w:cs="Times New Roman"/>
              </w:rPr>
              <w:t>Organizacja szkoleń podnoszących kwalifikacje pracowników,</w:t>
            </w:r>
          </w:p>
          <w:p w:rsidR="00817AC9" w:rsidRPr="00FA04A6" w:rsidRDefault="00817AC9" w:rsidP="00817AC9">
            <w:pPr>
              <w:numPr>
                <w:ilvl w:val="0"/>
                <w:numId w:val="40"/>
              </w:numPr>
              <w:spacing w:after="60" w:line="20" w:lineRule="atLeast"/>
              <w:contextualSpacing/>
              <w:rPr>
                <w:rFonts w:eastAsia="Calibri" w:cs="Times New Roman"/>
              </w:rPr>
            </w:pPr>
            <w:r w:rsidRPr="00FA04A6">
              <w:rPr>
                <w:rFonts w:eastAsia="Calibri" w:cs="Times New Roman"/>
              </w:rPr>
              <w:t>Organizacja kursów w różnych zawodach, ukierunkowanych na potrzeby lokalnego rynku pracy.</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rPr>
            </w:pPr>
            <w:r w:rsidRPr="00FA04A6">
              <w:rPr>
                <w:rFonts w:eastAsia="Calibri" w:cs="Times New Roman"/>
                <w:b/>
                <w:i/>
              </w:rPr>
              <w:t>Cel szczegółowy 2.2. Rozwój infrastruktury integracji społecznej</w:t>
            </w:r>
          </w:p>
          <w:p w:rsidR="00817AC9" w:rsidRPr="00FA04A6" w:rsidRDefault="00817AC9" w:rsidP="00817AC9">
            <w:pPr>
              <w:spacing w:after="60" w:line="20" w:lineRule="atLeast"/>
              <w:rPr>
                <w:rFonts w:eastAsia="Calibri" w:cs="Times New Roman"/>
                <w:b/>
              </w:rPr>
            </w:pPr>
            <w:r w:rsidRPr="00FA04A6">
              <w:rPr>
                <w:rFonts w:eastAsia="Calibri" w:cs="Times New Roman"/>
                <w:b/>
              </w:rPr>
              <w:t xml:space="preserve">Przedsięwzięcie 2.2.1. Poprawa infrastruktury społecznej i kulturowej (w tym świetlice wiejskie </w:t>
            </w:r>
            <w:r w:rsidRPr="00FA04A6">
              <w:rPr>
                <w:rFonts w:eastAsia="Calibri" w:cs="Times New Roman"/>
                <w:b/>
              </w:rPr>
              <w:br/>
              <w:t>z wyłączeniem Gminy Radecznica)</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Dostępność infrastruktury społeczno-kulturowej, do której należą świetlice wiejskie, kluby, centra kultury wiejskiej, jest bardzo ważna dla mieszkańców obszarów wiejskich gdyż pozwala na zaspokojenie wyższych potrzeb związanych z kulturą. Są to miejsca integracji mieszkańców, miejsca, gdzie młodzież spędza czas wolny po szkole i rozwija swoje pasje oraz gdzie spotykają się aktywni seniorzy. W ramach niniejszego przedsięwzięcia wspierany będzie remont i budowa nowych obiektów infrastruktury społeczno-kulturowej na obszarze LGD „Ziemia Biłgorajska” w celu zwiększenia jej dostępności dla mieszkańców.</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Z powodu zbieżności zakresu przedsięwzięcia z działaniem „Podstawowe usługi i odnowa wsi” PROW 2014-2020 Lokalna Grupa Działania wyklucza osoby i podmioty z terenu gminy Radecznica w aplikowaniu o środki w ramach niniejszego przedsięwzięcia. </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2.2. Będzie realizowane poprzez konkurs. Wśród operacji realizowanych w ramach tego przedsięwzięcia znajdą się m.in.:</w:t>
            </w:r>
          </w:p>
          <w:p w:rsidR="00817AC9" w:rsidRPr="00FA04A6" w:rsidRDefault="00351B2D" w:rsidP="00817AC9">
            <w:pPr>
              <w:numPr>
                <w:ilvl w:val="0"/>
                <w:numId w:val="41"/>
              </w:numPr>
              <w:spacing w:after="60" w:line="20" w:lineRule="atLeast"/>
              <w:contextualSpacing/>
              <w:rPr>
                <w:rFonts w:eastAsia="Calibri" w:cs="Times New Roman"/>
              </w:rPr>
            </w:pPr>
            <w:r w:rsidRPr="00CD3317">
              <w:rPr>
                <w:rFonts w:eastAsia="Calibri" w:cs="Times New Roman"/>
              </w:rPr>
              <w:t>Modernizacja</w:t>
            </w:r>
            <w:r w:rsidR="00817AC9" w:rsidRPr="00FA04A6">
              <w:rPr>
                <w:rFonts w:eastAsia="Calibri" w:cs="Times New Roman"/>
              </w:rPr>
              <w:t xml:space="preserve"> infrastruktury społeczno-kulturowej,</w:t>
            </w:r>
          </w:p>
          <w:p w:rsidR="00817AC9" w:rsidRPr="00FA04A6" w:rsidRDefault="00817AC9" w:rsidP="00817AC9">
            <w:pPr>
              <w:numPr>
                <w:ilvl w:val="0"/>
                <w:numId w:val="41"/>
              </w:numPr>
              <w:spacing w:after="60" w:line="20" w:lineRule="atLeast"/>
              <w:contextualSpacing/>
              <w:rPr>
                <w:rFonts w:eastAsia="Calibri" w:cs="Times New Roman"/>
              </w:rPr>
            </w:pPr>
            <w:r w:rsidRPr="00FA04A6">
              <w:rPr>
                <w:rFonts w:eastAsia="Calibri" w:cs="Times New Roman"/>
              </w:rPr>
              <w:t>Budowa nowych obiektów infrastruktury społeczno-kulturowej.</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2.2.2. Wzmocnienie kapitału społecznego poprzez doposażenie infrastruktury społeczno-kulturowej (w tym malej architektury)</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Dostęp do infrastruktury społecznej i kulturowej to nie wszystko, równie ważne jest odpowiednie wyposażenie takich obiektów w sprzęt pozwalający na realizację różnorodnych zajęć aktywizujących społeczność lokalną. Bez takiego wyposażenia świetlice wiejskie i kluby nie mogą spełniać swoich funkcji związanych z integracją ludności oraz promocją dziedzictwa kulturowego.</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2.2. Będzie realizowane poprzez projekt grantowy. Wśród operacji realizowanych w ramach tego przedsięwzięcia znajdą się m.in.:</w:t>
            </w:r>
          </w:p>
          <w:p w:rsidR="00817AC9" w:rsidRPr="00FA04A6" w:rsidRDefault="00817AC9" w:rsidP="00817AC9">
            <w:pPr>
              <w:numPr>
                <w:ilvl w:val="0"/>
                <w:numId w:val="42"/>
              </w:numPr>
              <w:spacing w:after="60" w:line="20" w:lineRule="atLeast"/>
              <w:contextualSpacing/>
              <w:rPr>
                <w:rFonts w:eastAsia="Calibri" w:cs="Times New Roman"/>
              </w:rPr>
            </w:pPr>
            <w:r w:rsidRPr="00FA04A6">
              <w:rPr>
                <w:rFonts w:eastAsia="Calibri" w:cs="Times New Roman"/>
              </w:rPr>
              <w:t>Wyposażenie świetlic wiejskich i klubów w sprzęt muzyczny (odtwarzacz muzyki, nagłośnienie itp.)</w:t>
            </w:r>
          </w:p>
          <w:p w:rsidR="00817AC9" w:rsidRPr="00FA04A6" w:rsidRDefault="00817AC9" w:rsidP="00817AC9">
            <w:pPr>
              <w:numPr>
                <w:ilvl w:val="0"/>
                <w:numId w:val="42"/>
              </w:numPr>
              <w:spacing w:after="60" w:line="20" w:lineRule="atLeast"/>
              <w:contextualSpacing/>
              <w:rPr>
                <w:rFonts w:eastAsia="Calibri" w:cs="Times New Roman"/>
              </w:rPr>
            </w:pPr>
            <w:r w:rsidRPr="00FA04A6">
              <w:rPr>
                <w:rFonts w:eastAsia="Calibri" w:cs="Times New Roman"/>
              </w:rPr>
              <w:lastRenderedPageBreak/>
              <w:t>Wyposażenie świetlic wiejskich i klubów w sprzęt kuchenny i AGD,</w:t>
            </w:r>
          </w:p>
          <w:p w:rsidR="00817AC9" w:rsidRPr="00FA04A6" w:rsidRDefault="00817AC9" w:rsidP="00817AC9">
            <w:pPr>
              <w:numPr>
                <w:ilvl w:val="0"/>
                <w:numId w:val="42"/>
              </w:numPr>
              <w:spacing w:after="60" w:line="20" w:lineRule="atLeast"/>
              <w:contextualSpacing/>
              <w:rPr>
                <w:rFonts w:eastAsia="Calibri" w:cs="Times New Roman"/>
              </w:rPr>
            </w:pPr>
            <w:r w:rsidRPr="00FA04A6">
              <w:rPr>
                <w:rFonts w:eastAsia="Calibri" w:cs="Times New Roman"/>
              </w:rPr>
              <w:t>Wyposażenie świetlic wiejskich i klubów w sprzęt sportowy i rekreacyjny</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i/>
              </w:rPr>
              <w:t>Cel szczegółowy 2.3. Wzmocnienie tożsamości lokalnej mieszkańców poprzez ich integrację oraz wspieranie działalności związanej z zachowaniem lokalnej tradycji i kultury biłgorajskiej</w:t>
            </w: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2.3.1. Zachowanie dziedzictwa lokalnego i wsparcie kapitału społecznego</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Każdy obszar posiada swoją historię i tradycję, które należy pielęgnować aby nie uległy zapomnieniu. Tradycje i wielokulturowość „Ziemi Biłgorajskiej” związane są m.in. z regionalnymi przepisami kulinarnymi </w:t>
            </w:r>
            <w:r w:rsidRPr="00FA04A6">
              <w:rPr>
                <w:rFonts w:eastAsia="Calibri" w:cs="Times New Roman"/>
              </w:rPr>
              <w:br/>
              <w:t xml:space="preserve">i rękodziełem sitarskim. Lokalne biłgorajskie  tradycje będą kultywowane poprzez organizację imprez </w:t>
            </w:r>
            <w:r w:rsidRPr="00FA04A6">
              <w:rPr>
                <w:rFonts w:eastAsia="Calibri" w:cs="Times New Roman"/>
              </w:rPr>
              <w:br/>
              <w:t>i warsztatów rzemieślniczych.</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2.3. Będzie realizowane poprzez projekt grantowy. Wśród operacji realizowanych w ramach tego przedsięwzięcia znajdą się m.in.:</w:t>
            </w:r>
          </w:p>
          <w:p w:rsidR="00817AC9" w:rsidRPr="00FA04A6" w:rsidRDefault="00817AC9" w:rsidP="00817AC9">
            <w:pPr>
              <w:numPr>
                <w:ilvl w:val="0"/>
                <w:numId w:val="43"/>
              </w:numPr>
              <w:spacing w:after="60" w:line="20" w:lineRule="atLeast"/>
              <w:contextualSpacing/>
              <w:rPr>
                <w:rFonts w:eastAsia="Calibri" w:cs="Times New Roman"/>
              </w:rPr>
            </w:pPr>
            <w:r w:rsidRPr="00FA04A6">
              <w:rPr>
                <w:rFonts w:eastAsia="Calibri" w:cs="Times New Roman"/>
              </w:rPr>
              <w:t>Organizacja imprez promujących lokalne dziedzictwo, tradycje i atrakcje,</w:t>
            </w:r>
          </w:p>
          <w:p w:rsidR="00817AC9" w:rsidRPr="00FA04A6" w:rsidRDefault="00817AC9" w:rsidP="00817AC9">
            <w:pPr>
              <w:numPr>
                <w:ilvl w:val="0"/>
                <w:numId w:val="43"/>
              </w:numPr>
              <w:spacing w:after="60" w:line="20" w:lineRule="atLeast"/>
              <w:contextualSpacing/>
              <w:rPr>
                <w:rFonts w:eastAsia="Calibri" w:cs="Times New Roman"/>
              </w:rPr>
            </w:pPr>
            <w:r w:rsidRPr="00FA04A6">
              <w:rPr>
                <w:rFonts w:eastAsia="Calibri" w:cs="Times New Roman"/>
              </w:rPr>
              <w:t>Organizacja warsztatów tematycznych (kulinarnych, rękodzielniczych itp.),</w:t>
            </w:r>
          </w:p>
          <w:p w:rsidR="00817AC9" w:rsidRPr="00FA04A6" w:rsidRDefault="00817AC9" w:rsidP="00817AC9">
            <w:pPr>
              <w:numPr>
                <w:ilvl w:val="0"/>
                <w:numId w:val="43"/>
              </w:numPr>
              <w:spacing w:after="60" w:line="20" w:lineRule="atLeast"/>
              <w:contextualSpacing/>
              <w:rPr>
                <w:rFonts w:eastAsia="Calibri" w:cs="Times New Roman"/>
              </w:rPr>
            </w:pPr>
            <w:r w:rsidRPr="00FA04A6">
              <w:rPr>
                <w:rFonts w:eastAsia="Calibri" w:cs="Times New Roman"/>
              </w:rPr>
              <w:t>Zakup strojów i instrumentów oraz doposażenie zespołów.</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2.3.2. Rozwój animacji lokalnej</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Spotkania informacyjno-komunikacyjne ze społecznością lokalną są sposobem komunikacji. </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2.3. Będzie realizowane w ramach działań aktywizacyjnych LGD. Wśród operacji realizowanych w ramach tego przedsięwzięcia znajdą się m.in.:</w:t>
            </w:r>
          </w:p>
          <w:p w:rsidR="00817AC9" w:rsidRPr="00FA04A6" w:rsidRDefault="00817AC9" w:rsidP="00817AC9">
            <w:pPr>
              <w:numPr>
                <w:ilvl w:val="0"/>
                <w:numId w:val="44"/>
              </w:numPr>
              <w:spacing w:after="60" w:line="20" w:lineRule="atLeast"/>
              <w:contextualSpacing/>
              <w:rPr>
                <w:rFonts w:eastAsia="Calibri" w:cs="Times New Roman"/>
              </w:rPr>
            </w:pPr>
            <w:r w:rsidRPr="00FA04A6">
              <w:rPr>
                <w:rFonts w:eastAsia="Calibri" w:cs="Times New Roman"/>
              </w:rPr>
              <w:t>Organizacja spotkań informacyjno-komunikacyjnych na temat poprawnego przygotowania projektu, wpisującego się w założenia LSR</w:t>
            </w:r>
          </w:p>
          <w:p w:rsidR="00817AC9" w:rsidRPr="00FA04A6" w:rsidRDefault="00817AC9" w:rsidP="00817AC9">
            <w:pPr>
              <w:numPr>
                <w:ilvl w:val="0"/>
                <w:numId w:val="44"/>
              </w:numPr>
              <w:spacing w:after="60" w:line="20" w:lineRule="atLeast"/>
              <w:contextualSpacing/>
              <w:rPr>
                <w:rFonts w:eastAsia="Calibri" w:cs="Times New Roman"/>
              </w:rPr>
            </w:pPr>
            <w:r w:rsidRPr="00FA04A6">
              <w:rPr>
                <w:rFonts w:eastAsia="Calibri" w:cs="Times New Roman"/>
              </w:rPr>
              <w:t>Spotkania i szkolenia dla potencjalnych wnioskodawców na temat kryteriów i procedur naboru projektów</w:t>
            </w:r>
          </w:p>
          <w:p w:rsidR="00817AC9" w:rsidRPr="00FA04A6" w:rsidRDefault="00817AC9" w:rsidP="00817AC9">
            <w:pPr>
              <w:numPr>
                <w:ilvl w:val="0"/>
                <w:numId w:val="44"/>
              </w:numPr>
              <w:spacing w:after="60" w:line="20" w:lineRule="atLeast"/>
              <w:contextualSpacing/>
              <w:rPr>
                <w:rFonts w:eastAsia="Calibri" w:cs="Times New Roman"/>
              </w:rPr>
            </w:pPr>
            <w:r w:rsidRPr="00FA04A6">
              <w:rPr>
                <w:rFonts w:eastAsia="Calibri" w:cs="Times New Roman"/>
              </w:rPr>
              <w:t>Spotkania i szkolenia dla potencjalnych wnioskodawców na temat poprawnej realizacji i rozliczania projektów</w:t>
            </w:r>
          </w:p>
        </w:tc>
      </w:tr>
    </w:tbl>
    <w:p w:rsidR="00817AC9" w:rsidRPr="00FA04A6" w:rsidRDefault="00817AC9" w:rsidP="00817AC9">
      <w:pPr>
        <w:spacing w:after="60" w:line="20" w:lineRule="atLeast"/>
        <w:rPr>
          <w:rFonts w:eastAsia="Times New Roman" w:cs="Times New Roman"/>
          <w:b/>
        </w:rPr>
      </w:pPr>
    </w:p>
    <w:tbl>
      <w:tblPr>
        <w:tblStyle w:val="Tabela-Siatka1"/>
        <w:tblW w:w="0" w:type="auto"/>
        <w:tblBorders>
          <w:top w:val="single" w:sz="8" w:space="0" w:color="ABE500"/>
          <w:left w:val="single" w:sz="8" w:space="0" w:color="ABE500"/>
          <w:bottom w:val="single" w:sz="8" w:space="0" w:color="ABE500"/>
          <w:right w:val="single" w:sz="8" w:space="0" w:color="ABE500"/>
          <w:insideH w:val="single" w:sz="8" w:space="0" w:color="ABE500"/>
          <w:insideV w:val="single" w:sz="8" w:space="0" w:color="ABE500"/>
        </w:tblBorders>
        <w:tblLook w:val="04A0" w:firstRow="1" w:lastRow="0" w:firstColumn="1" w:lastColumn="0" w:noHBand="0" w:noVBand="1"/>
      </w:tblPr>
      <w:tblGrid>
        <w:gridCol w:w="9901"/>
      </w:tblGrid>
      <w:tr w:rsidR="00817AC9" w:rsidRPr="00FA04A6" w:rsidTr="00817AC9">
        <w:tc>
          <w:tcPr>
            <w:tcW w:w="10628" w:type="dxa"/>
          </w:tcPr>
          <w:p w:rsidR="00817AC9" w:rsidRPr="00FA04A6" w:rsidRDefault="00817AC9" w:rsidP="00817AC9">
            <w:pPr>
              <w:spacing w:after="60" w:line="20" w:lineRule="atLeast"/>
              <w:rPr>
                <w:rFonts w:eastAsia="Calibri" w:cs="Times New Roman"/>
                <w:b/>
                <w:smallCaps/>
              </w:rPr>
            </w:pPr>
            <w:r w:rsidRPr="00FA04A6">
              <w:rPr>
                <w:rFonts w:eastAsia="Calibri" w:cs="Times New Roman"/>
                <w:b/>
                <w:smallCaps/>
              </w:rPr>
              <w:t>Cel ogólny 3.0. Zintegrowana Ziemia Biłgorajska wykorzystująca bogactwa przyrodnicze</w:t>
            </w:r>
          </w:p>
          <w:p w:rsidR="00817AC9" w:rsidRPr="00FA04A6" w:rsidRDefault="00817AC9" w:rsidP="00817AC9">
            <w:pPr>
              <w:spacing w:after="60" w:line="20" w:lineRule="atLeast"/>
              <w:rPr>
                <w:rFonts w:eastAsia="Calibri" w:cs="Times New Roman"/>
                <w:b/>
              </w:rPr>
            </w:pPr>
            <w:r w:rsidRPr="00FA04A6">
              <w:rPr>
                <w:rFonts w:eastAsia="Calibri" w:cs="Times New Roman"/>
                <w:b/>
                <w:i/>
              </w:rPr>
              <w:t>Cel szczegółowy 3.1. Wykorzystanie zasobów przyrodniczych Ziemi Biłgorajskiej podnoszące wartość przestrzeni turystycznej</w:t>
            </w: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3.1.1. Rozwój przedsiębiorczości w zakresie zakwaterowania oraz rozrywki i rekreacji</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Rozwój turystyki jest uwarunkowany występowaniem walorów turystycznych oraz odpowiedniego zagospodarowania turystycznego tj. infrastruktury noclegowo-gastronomicznej oraz innych atrakcji. Zagospodarowanie turystyczne „Ziemi Biłgorajskiej” nie jest na wysokim poziomie, dlatego zasadne jest wspieranie rozwoju istniejących przedsiębiorstw zajmujących się usługami turystycznymi.</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3.1. Będzie realizowane poprzez konkurs. Wśród operacji realizowanych w ramach tego przedsięwzięcia znajdą się m.in.:</w:t>
            </w:r>
          </w:p>
          <w:p w:rsidR="00817AC9" w:rsidRPr="00FA04A6" w:rsidRDefault="00817AC9" w:rsidP="00817AC9">
            <w:pPr>
              <w:numPr>
                <w:ilvl w:val="0"/>
                <w:numId w:val="45"/>
              </w:numPr>
              <w:spacing w:after="60" w:line="20" w:lineRule="atLeast"/>
              <w:contextualSpacing/>
              <w:rPr>
                <w:rFonts w:eastAsia="Calibri" w:cs="Times New Roman"/>
              </w:rPr>
            </w:pPr>
            <w:r w:rsidRPr="00FA04A6">
              <w:rPr>
                <w:rFonts w:eastAsia="Calibri" w:cs="Times New Roman"/>
              </w:rPr>
              <w:t>Rozwój istniejącego przedsiębiorstwa w zakresie zakwaterowania,</w:t>
            </w:r>
          </w:p>
          <w:p w:rsidR="00817AC9" w:rsidRPr="00FA04A6" w:rsidRDefault="00817AC9" w:rsidP="00817AC9">
            <w:pPr>
              <w:numPr>
                <w:ilvl w:val="0"/>
                <w:numId w:val="45"/>
              </w:numPr>
              <w:spacing w:after="60" w:line="20" w:lineRule="atLeast"/>
              <w:contextualSpacing/>
              <w:rPr>
                <w:rFonts w:eastAsia="Calibri" w:cs="Times New Roman"/>
              </w:rPr>
            </w:pPr>
            <w:r w:rsidRPr="00FA04A6">
              <w:rPr>
                <w:rFonts w:eastAsia="Calibri" w:cs="Times New Roman"/>
              </w:rPr>
              <w:t>Rozwój istniejącego przedsiębiorstwa w zakresie rozrywki i rekreacji.</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3.1.2. Infrastruktura i promocja turystyczna z przyrodą w tle</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Infrastruktura turystyczna jest najważniejszym czynnikiem rozwoju turystyki. Oprócz bazy noclegowo-gastronomicznej należą do niej atrakcyjnie zagospodarowane przestrzenie publiczne, interesujące muzea, mała </w:t>
            </w:r>
            <w:r w:rsidRPr="00FA04A6">
              <w:rPr>
                <w:rFonts w:eastAsia="Calibri" w:cs="Times New Roman"/>
              </w:rPr>
              <w:lastRenderedPageBreak/>
              <w:t>architektura. Bardzo ważna jest również skuteczna promocja turystyczna obszaru oraz zapewnienie informacji turystycznej dla turystów.</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Przedsięwzięcie przyczyni się do osiągnięcia celu szczegółowego 3.1. Będzie realizowane poprzez konkurs i projekt grantowy. Wśród operacji realizowanych w ramach tego przedsięwzięcia znajdą się m.in.:</w:t>
            </w:r>
          </w:p>
          <w:p w:rsidR="00817AC9" w:rsidRPr="00FA04A6" w:rsidRDefault="00817AC9" w:rsidP="00817AC9">
            <w:pPr>
              <w:numPr>
                <w:ilvl w:val="0"/>
                <w:numId w:val="46"/>
              </w:numPr>
              <w:spacing w:after="60" w:line="20" w:lineRule="atLeast"/>
              <w:contextualSpacing/>
              <w:rPr>
                <w:rFonts w:eastAsia="Calibri" w:cs="Times New Roman"/>
              </w:rPr>
            </w:pPr>
            <w:r w:rsidRPr="00FA04A6">
              <w:rPr>
                <w:rFonts w:eastAsia="Calibri" w:cs="Times New Roman"/>
              </w:rPr>
              <w:t>Wyposażenie szlaków turystycznych w infrastrukturę towarzyszącą,</w:t>
            </w:r>
          </w:p>
          <w:p w:rsidR="00817AC9" w:rsidRPr="00FA04A6" w:rsidRDefault="00817AC9" w:rsidP="00817AC9">
            <w:pPr>
              <w:numPr>
                <w:ilvl w:val="0"/>
                <w:numId w:val="46"/>
              </w:numPr>
              <w:spacing w:after="60" w:line="20" w:lineRule="atLeast"/>
              <w:contextualSpacing/>
              <w:rPr>
                <w:rFonts w:eastAsia="Calibri" w:cs="Times New Roman"/>
              </w:rPr>
            </w:pPr>
            <w:r w:rsidRPr="00FA04A6">
              <w:rPr>
                <w:rFonts w:eastAsia="Calibri" w:cs="Times New Roman"/>
              </w:rPr>
              <w:t>Remont i modernizacja muzeów, izb pamięci,</w:t>
            </w:r>
          </w:p>
          <w:p w:rsidR="00817AC9" w:rsidRPr="00FA04A6" w:rsidRDefault="00817AC9" w:rsidP="00817AC9">
            <w:pPr>
              <w:numPr>
                <w:ilvl w:val="0"/>
                <w:numId w:val="46"/>
              </w:numPr>
              <w:spacing w:after="60" w:line="20" w:lineRule="atLeast"/>
              <w:contextualSpacing/>
              <w:rPr>
                <w:rFonts w:eastAsia="Calibri" w:cs="Times New Roman"/>
              </w:rPr>
            </w:pPr>
            <w:r w:rsidRPr="00FA04A6">
              <w:rPr>
                <w:rFonts w:eastAsia="Calibri" w:cs="Times New Roman"/>
              </w:rPr>
              <w:t>Zagospodarowanie przestrzeni publicznych, wyposażenie w małą architekturę,</w:t>
            </w:r>
          </w:p>
          <w:p w:rsidR="00817AC9" w:rsidRPr="00FA04A6" w:rsidRDefault="00817AC9" w:rsidP="00817AC9">
            <w:pPr>
              <w:numPr>
                <w:ilvl w:val="0"/>
                <w:numId w:val="46"/>
              </w:numPr>
              <w:spacing w:after="60" w:line="20" w:lineRule="atLeast"/>
              <w:contextualSpacing/>
              <w:rPr>
                <w:rFonts w:eastAsia="Calibri" w:cs="Times New Roman"/>
              </w:rPr>
            </w:pPr>
            <w:r w:rsidRPr="00FA04A6">
              <w:rPr>
                <w:rFonts w:eastAsia="Calibri" w:cs="Times New Roman"/>
              </w:rPr>
              <w:t>Utworzenie punktów informacji turystycznej.</w:t>
            </w:r>
          </w:p>
          <w:p w:rsidR="00817AC9" w:rsidRPr="00FA04A6" w:rsidRDefault="00817AC9" w:rsidP="00817AC9">
            <w:pPr>
              <w:spacing w:after="60" w:line="20" w:lineRule="atLeast"/>
              <w:rPr>
                <w:rFonts w:eastAsia="Calibri" w:cs="Times New Roman"/>
              </w:rPr>
            </w:pPr>
          </w:p>
          <w:p w:rsidR="00817AC9" w:rsidRPr="00FA04A6" w:rsidRDefault="00817AC9" w:rsidP="00817AC9">
            <w:pPr>
              <w:spacing w:after="60" w:line="20" w:lineRule="atLeast"/>
              <w:rPr>
                <w:rFonts w:eastAsia="Calibri" w:cs="Times New Roman"/>
                <w:b/>
              </w:rPr>
            </w:pPr>
            <w:r w:rsidRPr="00FA04A6">
              <w:rPr>
                <w:rFonts w:eastAsia="Calibri" w:cs="Times New Roman"/>
                <w:b/>
              </w:rPr>
              <w:t>Przedsięwzięcie 3.1.3. Marketing lokalnych produktów kulinarnych</w:t>
            </w:r>
          </w:p>
          <w:p w:rsidR="00817AC9" w:rsidRPr="00FA04A6" w:rsidRDefault="00817AC9" w:rsidP="00817AC9">
            <w:pPr>
              <w:spacing w:after="60" w:line="20" w:lineRule="atLeast"/>
              <w:rPr>
                <w:rFonts w:eastAsia="Calibri" w:cs="Times New Roman"/>
              </w:rPr>
            </w:pPr>
            <w:r w:rsidRPr="00FA04A6">
              <w:rPr>
                <w:rFonts w:eastAsia="Calibri" w:cs="Times New Roman"/>
              </w:rPr>
              <w:t>UZASADNIENIE</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„Ziemia Biłgorajska” to obszar, skąd pochodzą liczne produkty tradycyjne, które należy upowszechniać </w:t>
            </w:r>
            <w:r w:rsidRPr="00FA04A6">
              <w:rPr>
                <w:rFonts w:eastAsia="Calibri" w:cs="Times New Roman"/>
              </w:rPr>
              <w:br/>
              <w:t xml:space="preserve">i promować. W ramach niniejszego przedsięwzięcia planowane jest powiązanie atrakcji turystycznych </w:t>
            </w:r>
            <w:r w:rsidRPr="00FA04A6">
              <w:rPr>
                <w:rFonts w:eastAsia="Calibri" w:cs="Times New Roman"/>
              </w:rPr>
              <w:br/>
              <w:t>z tematyką żywności, a w szczególności kuchni regionalnej.</w:t>
            </w:r>
          </w:p>
          <w:p w:rsidR="00817AC9" w:rsidRPr="00FA04A6" w:rsidRDefault="00817AC9" w:rsidP="00817AC9">
            <w:pPr>
              <w:spacing w:after="60" w:line="20" w:lineRule="atLeast"/>
              <w:rPr>
                <w:rFonts w:eastAsia="Calibri" w:cs="Times New Roman"/>
              </w:rPr>
            </w:pPr>
            <w:r w:rsidRPr="00FA04A6">
              <w:rPr>
                <w:rFonts w:eastAsia="Calibri" w:cs="Times New Roman"/>
              </w:rPr>
              <w:t>SPOSÓB REALIZACJI</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Przedsięwzięcie przyczyni się do osiągnięcia celu szczegółowego 3.1. Będzie realizowane poprzez </w:t>
            </w:r>
            <w:r w:rsidRPr="00FA04A6">
              <w:rPr>
                <w:rFonts w:eastAsia="Calibri" w:cs="Times New Roman"/>
                <w:b/>
              </w:rPr>
              <w:t>projekty współpracy</w:t>
            </w:r>
            <w:r w:rsidRPr="00FA04A6">
              <w:rPr>
                <w:rFonts w:eastAsia="Calibri" w:cs="Times New Roman"/>
              </w:rPr>
              <w:t xml:space="preserve"> </w:t>
            </w:r>
            <w:r w:rsidRPr="00FA04A6">
              <w:rPr>
                <w:rFonts w:eastAsia="Calibri" w:cs="Times New Roman"/>
                <w:b/>
              </w:rPr>
              <w:t>z sąsiednimi LGD i partnerami z zagranicy.</w:t>
            </w:r>
            <w:r w:rsidRPr="00FA04A6">
              <w:rPr>
                <w:rFonts w:eastAsia="Calibri" w:cs="Times New Roman"/>
              </w:rPr>
              <w:t xml:space="preserve"> Projekt o zasięgu krajowym będzie się opierał o współpracę z LGD ”Kraina wokół Lublina”, LGD Ziemia Biłgorajska, LGD Ziemi Kraśnickiej a jego głównym celem będzie utworzenie szlaku kulinarnego obejmującego obszar partnerskich LGD. Projekt skierowany będzie do osób i podmiotów, których działalność związana jest z produkcją i/lub dystrybucją lokalnych produktów kulinarnych. W ramach projektu przewiduje się utworzenie sieci producentów </w:t>
            </w:r>
            <w:r w:rsidRPr="00FA04A6">
              <w:rPr>
                <w:rFonts w:eastAsia="Calibri" w:cs="Times New Roman"/>
              </w:rPr>
              <w:br/>
              <w:t>i dystrybutorów produktów tradycyjnych i lokalnych, zainicjowanie współpracy pomiędzy producentami produktów tradycyjnych i lokalnych a podmiotami działającymi w branży gastronomicznej oraz turystycznej, promocja oraz wprowadzanie na rynek produktów tradycyjnych i lokalnych, oznakowanie szlaku, działania edukacyjne i szkoleniowe dotyczące prowadzenia na rynek i obrotu produktami lokalnymi.</w:t>
            </w:r>
          </w:p>
          <w:p w:rsidR="00817AC9" w:rsidRPr="00FA04A6" w:rsidRDefault="00817AC9" w:rsidP="00817AC9">
            <w:pPr>
              <w:spacing w:after="60" w:line="20" w:lineRule="atLeast"/>
              <w:rPr>
                <w:rFonts w:eastAsia="Calibri" w:cs="Times New Roman"/>
              </w:rPr>
            </w:pPr>
            <w:r w:rsidRPr="00FA04A6">
              <w:rPr>
                <w:rFonts w:eastAsia="Calibri" w:cs="Times New Roman"/>
              </w:rPr>
              <w:t xml:space="preserve">Celem pośrednim projektu będzie powiązanie atrakcji turystycznych z tematyką żywności a w szczególności kuchni regionalnej: </w:t>
            </w:r>
          </w:p>
          <w:p w:rsidR="00817AC9" w:rsidRPr="00FA04A6" w:rsidRDefault="00817AC9" w:rsidP="00817AC9">
            <w:pPr>
              <w:numPr>
                <w:ilvl w:val="0"/>
                <w:numId w:val="47"/>
              </w:numPr>
              <w:spacing w:after="60" w:line="20" w:lineRule="atLeast"/>
              <w:contextualSpacing/>
              <w:rPr>
                <w:rFonts w:eastAsia="Calibri" w:cs="Times New Roman"/>
              </w:rPr>
            </w:pPr>
            <w:r w:rsidRPr="00FA04A6">
              <w:rPr>
                <w:rFonts w:eastAsia="Calibri" w:cs="Times New Roman"/>
              </w:rPr>
              <w:t xml:space="preserve">miejsca gdzie można skosztować produktów kuchni lokalnej czy regionalnej (zajazdy, restauracje, kwatery agroturystyczne), </w:t>
            </w:r>
          </w:p>
          <w:p w:rsidR="00817AC9" w:rsidRPr="00FA04A6" w:rsidRDefault="00817AC9" w:rsidP="00817AC9">
            <w:pPr>
              <w:numPr>
                <w:ilvl w:val="0"/>
                <w:numId w:val="47"/>
              </w:numPr>
              <w:spacing w:after="60" w:line="20" w:lineRule="atLeast"/>
              <w:contextualSpacing/>
              <w:rPr>
                <w:rFonts w:eastAsia="Calibri" w:cs="Times New Roman"/>
              </w:rPr>
            </w:pPr>
            <w:r w:rsidRPr="00FA04A6">
              <w:rPr>
                <w:rFonts w:eastAsia="Calibri" w:cs="Times New Roman"/>
              </w:rPr>
              <w:t>sklepy z produktami regionalnymi;</w:t>
            </w:r>
          </w:p>
          <w:p w:rsidR="00817AC9" w:rsidRPr="00FA04A6" w:rsidRDefault="00817AC9" w:rsidP="00817AC9">
            <w:pPr>
              <w:numPr>
                <w:ilvl w:val="0"/>
                <w:numId w:val="47"/>
              </w:numPr>
              <w:spacing w:after="60" w:line="20" w:lineRule="atLeast"/>
              <w:contextualSpacing/>
              <w:rPr>
                <w:rFonts w:eastAsia="Calibri" w:cs="Times New Roman"/>
              </w:rPr>
            </w:pPr>
            <w:r w:rsidRPr="00FA04A6">
              <w:rPr>
                <w:rFonts w:eastAsia="Calibri" w:cs="Times New Roman"/>
              </w:rPr>
              <w:t>obiekty związane z technologią produkcji (np. wypiek chleba z możliwością degustacji, miejsce produkcji soków z lokalnych owoców i warzyw z możliwością zakupu itp.)</w:t>
            </w:r>
          </w:p>
          <w:p w:rsidR="00817AC9" w:rsidRPr="00FA04A6" w:rsidRDefault="00817AC9" w:rsidP="00817AC9">
            <w:pPr>
              <w:numPr>
                <w:ilvl w:val="0"/>
                <w:numId w:val="47"/>
              </w:numPr>
              <w:spacing w:after="60" w:line="20" w:lineRule="atLeast"/>
              <w:contextualSpacing/>
              <w:rPr>
                <w:rFonts w:eastAsia="Calibri" w:cs="Times New Roman"/>
              </w:rPr>
            </w:pPr>
            <w:r w:rsidRPr="00FA04A6">
              <w:rPr>
                <w:rFonts w:eastAsia="Calibri" w:cs="Times New Roman"/>
              </w:rPr>
              <w:t xml:space="preserve">wydarzenia takie jak: festiwale, pokazy kulinarne z degustacją produktów, pokazy sztuki przyrządzania potraw tradycyjnych itp. </w:t>
            </w:r>
          </w:p>
          <w:p w:rsidR="00817AC9" w:rsidRPr="00FA04A6" w:rsidRDefault="00817AC9" w:rsidP="00817AC9">
            <w:pPr>
              <w:numPr>
                <w:ilvl w:val="0"/>
                <w:numId w:val="47"/>
              </w:numPr>
              <w:spacing w:after="60" w:line="20" w:lineRule="atLeast"/>
              <w:rPr>
                <w:rFonts w:eastAsia="Calibri" w:cs="Times New Roman"/>
              </w:rPr>
            </w:pPr>
            <w:r w:rsidRPr="00FA04A6">
              <w:rPr>
                <w:rFonts w:eastAsia="Calibri" w:cs="Times New Roman"/>
              </w:rPr>
              <w:t>osoby trudniące się tradycyjnym wyrobem produktów żywnościowych oraz przechowujące pamięć o tradycyjnych technologiach przetwarzania żywności.</w:t>
            </w:r>
          </w:p>
          <w:p w:rsidR="00817AC9" w:rsidRPr="00FA04A6" w:rsidRDefault="00817AC9" w:rsidP="00817AC9">
            <w:pPr>
              <w:spacing w:after="60" w:line="20" w:lineRule="atLeast"/>
              <w:rPr>
                <w:rFonts w:eastAsia="Calibri" w:cs="Times New Roman"/>
              </w:rPr>
            </w:pPr>
            <w:r w:rsidRPr="00FA04A6">
              <w:rPr>
                <w:rFonts w:eastAsia="Calibri" w:cs="Times New Roman"/>
              </w:rPr>
              <w:t>Bezpośrednimi grupami odbiorców szlaku będą: turyści krajowi i zagraniczni, turyści indywidualni oraz grupy zorganizowane, mieszkańcy obszaru partnerskich LGD (rożne grupy wiekowe w tym rodziny z dziećmi), smakosze kuchni regionalnej.</w:t>
            </w:r>
          </w:p>
          <w:p w:rsidR="00817AC9" w:rsidRPr="00FA04A6" w:rsidRDefault="00817AC9" w:rsidP="00817AC9">
            <w:pPr>
              <w:spacing w:after="60" w:line="20" w:lineRule="atLeast"/>
              <w:rPr>
                <w:rFonts w:eastAsia="Calibri" w:cs="Times New Roman"/>
              </w:rPr>
            </w:pPr>
            <w:r w:rsidRPr="00FA04A6">
              <w:rPr>
                <w:rFonts w:eastAsia="Calibri" w:cs="Times New Roman"/>
              </w:rPr>
              <w:t>Projekt współpracy międzynarodowej będzie się opierał na współpracy podmiotów w zakresie wzajemnej promocji lokalnych produktów kulinarnych. Wskaźniki produktu realizacji projektów wskazano w matrycy celów i wskaźników LSR. W ramach międzynarodowego projektu współpracy LGD „Ziemia Biłgorajska” planuje uczestniczyć w następujących działaniach:</w:t>
            </w:r>
          </w:p>
          <w:p w:rsidR="00817AC9" w:rsidRPr="00FA04A6" w:rsidRDefault="00817AC9" w:rsidP="00817AC9">
            <w:pPr>
              <w:numPr>
                <w:ilvl w:val="0"/>
                <w:numId w:val="69"/>
              </w:numPr>
              <w:spacing w:after="60" w:line="20" w:lineRule="atLeast"/>
              <w:contextualSpacing/>
              <w:rPr>
                <w:rFonts w:eastAsia="Calibri" w:cs="Times New Roman"/>
              </w:rPr>
            </w:pPr>
            <w:r w:rsidRPr="00FA04A6">
              <w:rPr>
                <w:rFonts w:eastAsia="Calibri" w:cs="Times New Roman"/>
              </w:rPr>
              <w:t xml:space="preserve">dwa wyjazdy studyjne do partnera zagranicznego – LGD z Powiatu Freudenstadt w Niemczech oraz LGD Aktionsgruppe Nordschwarzwald Geschaftsstelle im Landratsan. Pierwszy wyjazd będzie dotyczył członków zarządu, biura i rady LGD oraz współpracujących samorządów, natomiast drugi wyjazd skierowany będzie do Zarządu i biura LGD, członków KGW, przedsiębiorców lokalnych </w:t>
            </w:r>
            <w:r w:rsidRPr="00FA04A6">
              <w:rPr>
                <w:rFonts w:eastAsia="Calibri" w:cs="Times New Roman"/>
              </w:rPr>
              <w:br/>
              <w:t>i partnerów LGD prowadzących działalność około turystyczną. Wyjazdy będą miały na celu poznanie dobrych praktyk oraz wspólne opracowanie zasad certyfikacji.</w:t>
            </w:r>
          </w:p>
          <w:p w:rsidR="00817AC9" w:rsidRPr="00FA04A6" w:rsidRDefault="00817AC9" w:rsidP="00817AC9">
            <w:pPr>
              <w:numPr>
                <w:ilvl w:val="0"/>
                <w:numId w:val="69"/>
              </w:numPr>
              <w:spacing w:after="60" w:line="20" w:lineRule="atLeast"/>
              <w:contextualSpacing/>
              <w:rPr>
                <w:rFonts w:eastAsia="Calibri" w:cs="Times New Roman"/>
              </w:rPr>
            </w:pPr>
            <w:r w:rsidRPr="00FA04A6">
              <w:rPr>
                <w:rFonts w:eastAsia="Calibri" w:cs="Times New Roman"/>
              </w:rPr>
              <w:t>utworzenie portalu internetowego, prezentującego miejsca atrakcyjne pod względem turystycznym, atrakcje przyrodnicze, historyczne, istniejące szlaki i podmioty istotne dla osób odwiedzających obszar Lokalnej Grupy Działania.</w:t>
            </w:r>
          </w:p>
        </w:tc>
      </w:tr>
    </w:tbl>
    <w:p w:rsidR="00817AC9" w:rsidRPr="00FA04A6" w:rsidRDefault="00817AC9" w:rsidP="00817AC9">
      <w:pPr>
        <w:spacing w:after="60" w:line="20" w:lineRule="atLeast"/>
        <w:rPr>
          <w:rFonts w:eastAsia="Times New Roman" w:cs="Times New Roman"/>
          <w:b/>
        </w:rPr>
      </w:pPr>
    </w:p>
    <w:p w:rsidR="00817AC9" w:rsidRPr="00FA04A6" w:rsidRDefault="00817AC9" w:rsidP="00817AC9">
      <w:pPr>
        <w:spacing w:after="60" w:line="20" w:lineRule="atLeast"/>
        <w:rPr>
          <w:rFonts w:eastAsia="Times New Roman" w:cs="Times New Roman"/>
          <w:b/>
        </w:rPr>
      </w:pPr>
    </w:p>
    <w:p w:rsidR="00817AC9" w:rsidRPr="00FA04A6" w:rsidRDefault="00817AC9" w:rsidP="00817AC9">
      <w:pPr>
        <w:spacing w:after="60" w:line="20" w:lineRule="atLeast"/>
        <w:rPr>
          <w:rFonts w:eastAsia="Times New Roman" w:cs="Times New Roman"/>
          <w:b/>
        </w:rPr>
      </w:pPr>
    </w:p>
    <w:p w:rsidR="00817AC9" w:rsidRPr="00FA04A6" w:rsidRDefault="00817AC9" w:rsidP="00817AC9">
      <w:pPr>
        <w:spacing w:after="60" w:line="20" w:lineRule="atLeast"/>
        <w:rPr>
          <w:rFonts w:eastAsia="Times New Roman" w:cs="Times New Roman"/>
          <w:b/>
        </w:rPr>
      </w:pPr>
    </w:p>
    <w:p w:rsidR="00817AC9" w:rsidRPr="00FA04A6" w:rsidRDefault="00817AC9" w:rsidP="00817AC9">
      <w:pPr>
        <w:spacing w:before="120" w:line="20" w:lineRule="atLeast"/>
        <w:rPr>
          <w:rFonts w:eastAsia="Times New Roman" w:cs="Times New Roman"/>
          <w:b/>
          <w:iCs/>
          <w:u w:val="thick" w:color="CCFF33"/>
        </w:rPr>
      </w:pPr>
      <w:r w:rsidRPr="00FA04A6">
        <w:rPr>
          <w:rFonts w:eastAsia="Times New Roman" w:cs="Times New Roman"/>
          <w:b/>
          <w:iCs/>
          <w:u w:val="thick" w:color="CCFF33"/>
        </w:rPr>
        <w:t xml:space="preserve">Specyfikacja wskaźników przypisanych do przedsięwzięć, </w:t>
      </w:r>
      <w:r w:rsidRPr="00FA04A6">
        <w:rPr>
          <w:rFonts w:eastAsia="Times New Roman" w:cs="Times New Roman"/>
          <w:b/>
          <w:i/>
          <w:u w:val="thick" w:color="CCFF33"/>
        </w:rPr>
        <w:t>celów</w:t>
      </w:r>
      <w:r w:rsidRPr="00FA04A6">
        <w:rPr>
          <w:rFonts w:eastAsia="Times New Roman" w:cs="Times New Roman"/>
          <w:b/>
          <w:iCs/>
          <w:u w:val="thick" w:color="CCFF33"/>
        </w:rPr>
        <w:t xml:space="preserve"> szczegółowych i celów ogólnych</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Wszystkie zastosowane w LSR wskaźniki dedykowane są konkretnym celom (ogólnym i szczegółowym) </w:t>
      </w:r>
      <w:r w:rsidRPr="00FA04A6">
        <w:rPr>
          <w:rFonts w:eastAsia="Times New Roman" w:cs="Times New Roman"/>
        </w:rPr>
        <w:br/>
        <w:t xml:space="preserve">i przedsięwzięciom. Wszystkie  wskaźniki są mierzalne, ambitne i racjonalne oraz określone w czasie. </w:t>
      </w:r>
      <w:r w:rsidRPr="00FA04A6">
        <w:rPr>
          <w:rFonts w:eastAsia="Times New Roman" w:cs="Times New Roman"/>
        </w:rPr>
        <w:br/>
        <w:t xml:space="preserve">Do określenia wartości poszczególnych wskaźników wykorzystano dane oparte o statystykę publiczną (BDL GUS) jak i dane LGD (pozyskane również w trakcie ankietyzacji). </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 xml:space="preserve">W odniesieniu do przedsięwzięć zastosowano wskaźniki produktu, które mierzą fizyczne efekty będące wynikiem realizacji poszczególnych operacji. W przypadku celów szczegółowych ustalono wskaźniki rezultatu określające sposób wykorzystania produktów realizowanych operacji przez grupę docelową, dla której były one przeznaczone. Do celów ogólnych strategii przypisano wskaźniki oddziaływania, wskazujące poprawę stanu lub zmniejszenie zjawisk negatywnych w obrębie LGD. Stanowią one konsekwencję realizacji danej operacji wykraczające poza bezpośrednie i natychmiastowe efekty w odniesieniu do interesariuszy. Wyboru wskaźników do kolejnych przedsięwzięć, celów szczegółowych i ogólnych dokonano na podstawie uzyskanych w ramach konsultacji społecznych informacji oraz ustalonych sposobów wykorzystania produktów przez grupy docelowe (wskaźniki rezultatu). Dokonano również analizy długookresowych konsekwencji poszczególnych operacji </w:t>
      </w:r>
      <w:r w:rsidRPr="00FA04A6">
        <w:rPr>
          <w:rFonts w:eastAsia="Times New Roman" w:cs="Times New Roman"/>
        </w:rPr>
        <w:br/>
        <w:t>w odniesieniu do beneficjentów (wskaźniki oddziaływania).</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Niniejsza Strategia przyczynia się bezpośrednio do realizacji Programu Rozwoju Obszarów Wiejskich na lata 2014-2020 poprzez realizacji określonych dla Programu wskaźników produktu i rezultatu. Wskaźniki te zostały uwzględnione w obszarach tematycznych LSR tożsamych z PROW 2014-2020.</w:t>
      </w:r>
    </w:p>
    <w:p w:rsidR="00817AC9" w:rsidRPr="00FA04A6" w:rsidRDefault="00817AC9" w:rsidP="00817AC9">
      <w:pPr>
        <w:spacing w:after="60" w:line="20" w:lineRule="atLeast"/>
        <w:rPr>
          <w:rFonts w:eastAsia="Times New Roman" w:cs="Times New Roman"/>
        </w:rPr>
      </w:pPr>
      <w:r w:rsidRPr="00FA04A6">
        <w:rPr>
          <w:rFonts w:eastAsia="Times New Roman" w:cs="Times New Roman"/>
        </w:rPr>
        <w:t>Wartości wskaźników oraz źródła weryfikacji przedstawiono w poniższej matrycy celów i wskaźników LSR.</w:t>
      </w:r>
    </w:p>
    <w:p w:rsidR="00CD592C" w:rsidRPr="00FA04A6" w:rsidRDefault="00CD592C" w:rsidP="00CD592C"/>
    <w:p w:rsidR="006149A1" w:rsidRPr="00AC7D49" w:rsidRDefault="006149A1" w:rsidP="006F1C60">
      <w:pPr>
        <w:spacing w:after="60" w:line="20" w:lineRule="atLeast"/>
        <w:rPr>
          <w:rFonts w:cs="Times New Roman"/>
          <w:szCs w:val="22"/>
        </w:rPr>
        <w:sectPr w:rsidR="006149A1" w:rsidRPr="00AC7D49" w:rsidSect="006F1C60">
          <w:footerReference w:type="default" r:id="rId15"/>
          <w:pgSz w:w="11906" w:h="16838" w:code="9"/>
          <w:pgMar w:top="851" w:right="851" w:bottom="851" w:left="1134" w:header="709" w:footer="709" w:gutter="0"/>
          <w:cols w:space="708"/>
          <w:titlePg/>
          <w:docGrid w:linePitch="360"/>
        </w:sectPr>
      </w:pPr>
    </w:p>
    <w:p w:rsidR="00C064BA" w:rsidRPr="00AC7D49" w:rsidRDefault="00BA5ADE" w:rsidP="006F1C60">
      <w:pPr>
        <w:spacing w:after="60" w:line="20" w:lineRule="atLeast"/>
        <w:rPr>
          <w:rFonts w:eastAsiaTheme="minorHAnsi" w:cs="Times New Roman"/>
          <w:b/>
          <w:szCs w:val="22"/>
        </w:rPr>
      </w:pPr>
      <w:r w:rsidRPr="00AC7D49">
        <w:rPr>
          <w:rFonts w:eastAsiaTheme="minorHAnsi" w:cs="Times New Roman"/>
          <w:b/>
          <w:szCs w:val="22"/>
        </w:rPr>
        <w:lastRenderedPageBreak/>
        <w:t>Matryca celów i wskaźników LSR</w:t>
      </w:r>
    </w:p>
    <w:tbl>
      <w:tblPr>
        <w:tblStyle w:val="Tabela-Siatka11"/>
        <w:tblW w:w="1494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11"/>
        <w:gridCol w:w="2313"/>
        <w:gridCol w:w="1951"/>
        <w:gridCol w:w="1722"/>
        <w:gridCol w:w="2474"/>
        <w:gridCol w:w="1343"/>
        <w:gridCol w:w="1310"/>
        <w:gridCol w:w="1054"/>
        <w:gridCol w:w="2071"/>
      </w:tblGrid>
      <w:tr w:rsidR="005B69F9" w:rsidRPr="005B69F9" w:rsidTr="006C2A71">
        <w:trPr>
          <w:trHeight w:val="41"/>
        </w:trPr>
        <w:tc>
          <w:tcPr>
            <w:tcW w:w="0" w:type="auto"/>
            <w:shd w:val="clear" w:color="auto" w:fill="92D050"/>
            <w:vAlign w:val="center"/>
          </w:tcPr>
          <w:p w:rsidR="005B69F9" w:rsidRPr="00FA04A6" w:rsidRDefault="005B69F9" w:rsidP="0037511C">
            <w:pPr>
              <w:spacing w:after="60" w:line="20" w:lineRule="atLeast"/>
              <w:rPr>
                <w:rFonts w:cs="Times New Roman"/>
              </w:rPr>
            </w:pPr>
            <w:r w:rsidRPr="00FA04A6">
              <w:rPr>
                <w:rFonts w:cs="Times New Roman"/>
              </w:rPr>
              <w:t>1.0</w:t>
            </w:r>
          </w:p>
        </w:tc>
        <w:tc>
          <w:tcPr>
            <w:tcW w:w="0" w:type="auto"/>
            <w:shd w:val="clear" w:color="auto" w:fill="92D050"/>
            <w:vAlign w:val="center"/>
          </w:tcPr>
          <w:p w:rsidR="005B69F9" w:rsidRPr="00FA04A6" w:rsidRDefault="005B69F9" w:rsidP="0037511C">
            <w:pPr>
              <w:spacing w:after="60" w:line="20" w:lineRule="atLeast"/>
              <w:jc w:val="center"/>
              <w:rPr>
                <w:rFonts w:cs="Times New Roman"/>
                <w:b/>
                <w:bCs/>
              </w:rPr>
            </w:pPr>
            <w:r w:rsidRPr="00FA04A6">
              <w:rPr>
                <w:rFonts w:cs="Times New Roman"/>
              </w:rPr>
              <w:t>CEL OGÓLNY 1</w:t>
            </w:r>
          </w:p>
        </w:tc>
        <w:tc>
          <w:tcPr>
            <w:tcW w:w="0" w:type="auto"/>
            <w:gridSpan w:val="7"/>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b/>
                <w:bCs/>
              </w:rPr>
              <w:t>KONKURENCYJNA GOSPODARKA ZIEMI BIŁGORAJSKIEJ</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1.1</w:t>
            </w:r>
          </w:p>
        </w:tc>
        <w:tc>
          <w:tcPr>
            <w:tcW w:w="0" w:type="auto"/>
            <w:vMerge w:val="restart"/>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CELE SZCZEGÓŁOWE</w:t>
            </w:r>
          </w:p>
        </w:tc>
        <w:tc>
          <w:tcPr>
            <w:tcW w:w="0" w:type="auto"/>
            <w:gridSpan w:val="7"/>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Rozwój i podniesienie konkurencyjności istniejących przedsiębiorstw z uwzględnieniem innowacyjnego wykorzystania lokalnych zasobów</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1.2</w:t>
            </w:r>
          </w:p>
        </w:tc>
        <w:tc>
          <w:tcPr>
            <w:tcW w:w="0" w:type="auto"/>
            <w:vMerge/>
            <w:shd w:val="clear" w:color="auto" w:fill="7690AA" w:themeFill="accent3" w:themeFillTint="99"/>
            <w:vAlign w:val="center"/>
          </w:tcPr>
          <w:p w:rsidR="005B69F9" w:rsidRPr="00FA04A6" w:rsidRDefault="005B69F9" w:rsidP="0037511C">
            <w:pPr>
              <w:spacing w:after="60" w:line="20" w:lineRule="atLeast"/>
              <w:rPr>
                <w:rFonts w:cs="Times New Roman"/>
              </w:rPr>
            </w:pPr>
          </w:p>
        </w:tc>
        <w:tc>
          <w:tcPr>
            <w:tcW w:w="0" w:type="auto"/>
            <w:gridSpan w:val="7"/>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Rozwój aktywności gospodarczej mieszkańców</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1.3</w:t>
            </w:r>
          </w:p>
        </w:tc>
        <w:tc>
          <w:tcPr>
            <w:tcW w:w="0" w:type="auto"/>
            <w:vMerge/>
            <w:shd w:val="clear" w:color="auto" w:fill="7690AA" w:themeFill="accent3" w:themeFillTint="99"/>
            <w:vAlign w:val="center"/>
          </w:tcPr>
          <w:p w:rsidR="005B69F9" w:rsidRPr="00FA04A6" w:rsidRDefault="005B69F9" w:rsidP="0037511C">
            <w:pPr>
              <w:spacing w:after="60" w:line="20" w:lineRule="atLeast"/>
              <w:rPr>
                <w:rFonts w:cs="Times New Roman"/>
              </w:rPr>
            </w:pPr>
          </w:p>
        </w:tc>
        <w:tc>
          <w:tcPr>
            <w:tcW w:w="0" w:type="auto"/>
            <w:gridSpan w:val="7"/>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Funkcjonowanie biura LGD</w:t>
            </w:r>
          </w:p>
        </w:tc>
      </w:tr>
      <w:tr w:rsidR="005B69F9" w:rsidRPr="005B69F9" w:rsidTr="006C2A71">
        <w:trPr>
          <w:trHeight w:val="41"/>
        </w:trPr>
        <w:tc>
          <w:tcPr>
            <w:tcW w:w="0" w:type="auto"/>
            <w:gridSpan w:val="2"/>
            <w:vAlign w:val="center"/>
          </w:tcPr>
          <w:p w:rsidR="005B69F9" w:rsidRPr="00FA04A6" w:rsidRDefault="005B69F9" w:rsidP="0037511C">
            <w:pPr>
              <w:spacing w:after="60" w:line="20" w:lineRule="atLeast"/>
              <w:jc w:val="center"/>
              <w:rPr>
                <w:rFonts w:cs="Times New Roman"/>
              </w:rPr>
            </w:pPr>
          </w:p>
        </w:tc>
        <w:tc>
          <w:tcPr>
            <w:tcW w:w="0" w:type="auto"/>
            <w:gridSpan w:val="2"/>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Wskaźniki oddziaływania dla celu ogólnego</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stan początkowy 2014 rok</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plan 2023 rok</w:t>
            </w:r>
          </w:p>
        </w:tc>
        <w:tc>
          <w:tcPr>
            <w:tcW w:w="0" w:type="auto"/>
            <w:gridSpan w:val="2"/>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w1.0</w:t>
            </w: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Liczba podmiotów wpisanych do rejestru REGON na 10 tys. mieszkańców  </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546</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548</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Dane statystyczne GUS</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Liczba osób fizycznych prowadzących działalność gospodarczą na 1000 ludności   </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43</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44</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Dane statystyczne GUS</w:t>
            </w:r>
          </w:p>
        </w:tc>
      </w:tr>
      <w:tr w:rsidR="005B69F9" w:rsidRPr="005B69F9" w:rsidTr="006C2A71">
        <w:trPr>
          <w:trHeight w:val="41"/>
        </w:trPr>
        <w:tc>
          <w:tcPr>
            <w:tcW w:w="0" w:type="auto"/>
            <w:gridSpan w:val="2"/>
            <w:vAlign w:val="center"/>
          </w:tcPr>
          <w:p w:rsidR="005B69F9" w:rsidRPr="00FA04A6" w:rsidRDefault="005B69F9" w:rsidP="0037511C">
            <w:pPr>
              <w:spacing w:after="60" w:line="20" w:lineRule="atLeast"/>
              <w:jc w:val="center"/>
              <w:rPr>
                <w:rFonts w:cs="Times New Roman"/>
              </w:rPr>
            </w:pPr>
          </w:p>
        </w:tc>
        <w:tc>
          <w:tcPr>
            <w:tcW w:w="0" w:type="auto"/>
            <w:gridSpan w:val="2"/>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Wskaźniki rezultatu dla celów szczegółowych</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stan początkowy 2015 rok</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plan 2023 rok</w:t>
            </w:r>
          </w:p>
        </w:tc>
        <w:tc>
          <w:tcPr>
            <w:tcW w:w="0" w:type="auto"/>
            <w:gridSpan w:val="2"/>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vMerge w:val="restart"/>
            <w:tcBorders>
              <w:top w:val="single" w:sz="4" w:space="0" w:color="D9D9D9" w:themeColor="background1" w:themeShade="D9"/>
            </w:tcBorders>
            <w:vAlign w:val="center"/>
          </w:tcPr>
          <w:p w:rsidR="005B69F9" w:rsidRPr="00FA04A6" w:rsidRDefault="005B69F9" w:rsidP="0037511C">
            <w:pPr>
              <w:spacing w:after="60" w:line="20" w:lineRule="atLeast"/>
              <w:rPr>
                <w:rFonts w:cs="Times New Roman"/>
              </w:rPr>
            </w:pPr>
            <w:r w:rsidRPr="00FA04A6">
              <w:rPr>
                <w:rFonts w:cs="Times New Roman"/>
              </w:rPr>
              <w:t>w1.1</w:t>
            </w: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Liczba utworzonych miejsc pracy</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Pełny etat średnioroczny</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386CAD" w:rsidRDefault="00455E10" w:rsidP="0037511C">
            <w:pPr>
              <w:spacing w:after="60" w:line="20" w:lineRule="atLeast"/>
              <w:jc w:val="center"/>
              <w:rPr>
                <w:rFonts w:cs="Times New Roman"/>
                <w:strike/>
              </w:rPr>
            </w:pPr>
            <w:r w:rsidRPr="00386CAD">
              <w:rPr>
                <w:rFonts w:cs="Times New Roman"/>
              </w:rPr>
              <w:t>10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Dane własne LGD, dane przekazane przez beneficjentów </w:t>
            </w:r>
          </w:p>
        </w:tc>
      </w:tr>
      <w:tr w:rsidR="005B69F9" w:rsidRPr="005B69F9" w:rsidTr="006C2A71">
        <w:trPr>
          <w:trHeight w:val="41"/>
        </w:trPr>
        <w:tc>
          <w:tcPr>
            <w:tcW w:w="0" w:type="auto"/>
            <w:vMerge/>
            <w:tcBorders>
              <w:bottom w:val="single" w:sz="4" w:space="0" w:color="D9D9D9" w:themeColor="background1" w:themeShade="D9"/>
            </w:tcBorders>
            <w:vAlign w:val="center"/>
          </w:tcPr>
          <w:p w:rsidR="005B69F9" w:rsidRPr="00FA04A6" w:rsidRDefault="005B69F9" w:rsidP="0037511C">
            <w:pPr>
              <w:spacing w:after="60" w:line="20" w:lineRule="atLeast"/>
              <w:rPr>
                <w:rFonts w:cs="Times New Roman"/>
              </w:rPr>
            </w:pP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Liczba utrzymanych miejsc pracy</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Pełny etat średnioroczny</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386CAD" w:rsidRDefault="00455E10" w:rsidP="0037511C">
            <w:pPr>
              <w:spacing w:after="60" w:line="20" w:lineRule="atLeast"/>
              <w:jc w:val="center"/>
              <w:rPr>
                <w:rFonts w:cs="Times New Roman"/>
              </w:rPr>
            </w:pPr>
            <w:r w:rsidRPr="00386CAD">
              <w:rPr>
                <w:rFonts w:cs="Times New Roman"/>
              </w:rPr>
              <w:t>16</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7F2FF4" w:rsidRPr="005B69F9" w:rsidTr="006C2A71">
        <w:trPr>
          <w:trHeight w:val="41"/>
        </w:trPr>
        <w:tc>
          <w:tcPr>
            <w:tcW w:w="0" w:type="auto"/>
            <w:vMerge w:val="restart"/>
            <w:tcBorders>
              <w:top w:val="single" w:sz="4" w:space="0" w:color="D9D9D9" w:themeColor="background1" w:themeShade="D9"/>
            </w:tcBorders>
            <w:vAlign w:val="center"/>
          </w:tcPr>
          <w:p w:rsidR="007F2FF4" w:rsidRPr="00FA04A6" w:rsidRDefault="007F2FF4" w:rsidP="0037511C">
            <w:pPr>
              <w:spacing w:after="60" w:line="20" w:lineRule="atLeast"/>
              <w:rPr>
                <w:rFonts w:cs="Times New Roman"/>
              </w:rPr>
            </w:pPr>
            <w:r w:rsidRPr="00FA04A6">
              <w:rPr>
                <w:rFonts w:cs="Times New Roman"/>
              </w:rPr>
              <w:t>w1.2</w:t>
            </w:r>
          </w:p>
        </w:tc>
        <w:tc>
          <w:tcPr>
            <w:tcW w:w="0" w:type="auto"/>
            <w:vMerge w:val="restart"/>
          </w:tcPr>
          <w:p w:rsidR="007F2FF4" w:rsidRPr="00FA04A6" w:rsidRDefault="007F2FF4" w:rsidP="0037511C">
            <w:pPr>
              <w:spacing w:after="60" w:line="20" w:lineRule="atLeast"/>
              <w:rPr>
                <w:rFonts w:cs="Times New Roman"/>
              </w:rPr>
            </w:pPr>
          </w:p>
        </w:tc>
        <w:tc>
          <w:tcPr>
            <w:tcW w:w="0" w:type="auto"/>
            <w:gridSpan w:val="2"/>
            <w:vAlign w:val="center"/>
          </w:tcPr>
          <w:p w:rsidR="007F2FF4" w:rsidRPr="00FA04A6" w:rsidRDefault="007F2FF4" w:rsidP="0037511C">
            <w:pPr>
              <w:spacing w:after="60" w:line="20" w:lineRule="atLeast"/>
              <w:rPr>
                <w:rFonts w:cs="Times New Roman"/>
              </w:rPr>
            </w:pPr>
            <w:r w:rsidRPr="00FA04A6">
              <w:rPr>
                <w:rFonts w:cs="Times New Roman"/>
              </w:rPr>
              <w:t xml:space="preserve">Liczba osób uczestniczących w spotkaniach informacyjno-konsultacyjnych z zakresu postaw przedsiębiorczych </w:t>
            </w:r>
          </w:p>
        </w:tc>
        <w:tc>
          <w:tcPr>
            <w:tcW w:w="0" w:type="auto"/>
            <w:vAlign w:val="center"/>
          </w:tcPr>
          <w:p w:rsidR="007F2FF4" w:rsidRPr="00FA04A6" w:rsidRDefault="007F2FF4" w:rsidP="0037511C">
            <w:pPr>
              <w:spacing w:after="60" w:line="20" w:lineRule="atLeast"/>
              <w:rPr>
                <w:rFonts w:cs="Times New Roman"/>
              </w:rPr>
            </w:pPr>
            <w:r w:rsidRPr="00FA04A6">
              <w:rPr>
                <w:rFonts w:cs="Times New Roman"/>
              </w:rPr>
              <w:t xml:space="preserve">Os. </w:t>
            </w:r>
          </w:p>
        </w:tc>
        <w:tc>
          <w:tcPr>
            <w:tcW w:w="0" w:type="auto"/>
            <w:vAlign w:val="center"/>
          </w:tcPr>
          <w:p w:rsidR="007F2FF4" w:rsidRPr="00FA04A6" w:rsidRDefault="007F2FF4" w:rsidP="0037511C">
            <w:pPr>
              <w:spacing w:after="60" w:line="20" w:lineRule="atLeast"/>
              <w:jc w:val="center"/>
              <w:rPr>
                <w:rFonts w:cs="Times New Roman"/>
              </w:rPr>
            </w:pPr>
            <w:r w:rsidRPr="00FA04A6">
              <w:rPr>
                <w:rFonts w:cs="Times New Roman"/>
              </w:rPr>
              <w:t>0</w:t>
            </w:r>
          </w:p>
        </w:tc>
        <w:tc>
          <w:tcPr>
            <w:tcW w:w="0" w:type="auto"/>
            <w:vAlign w:val="center"/>
          </w:tcPr>
          <w:p w:rsidR="007F2FF4" w:rsidRPr="00386CAD" w:rsidRDefault="007F2FF4" w:rsidP="0037511C">
            <w:pPr>
              <w:spacing w:after="60" w:line="20" w:lineRule="atLeast"/>
              <w:jc w:val="center"/>
              <w:rPr>
                <w:rFonts w:cs="Times New Roman"/>
              </w:rPr>
            </w:pPr>
            <w:r w:rsidRPr="00386CAD">
              <w:rPr>
                <w:rFonts w:cs="Times New Roman"/>
              </w:rPr>
              <w:t>160</w:t>
            </w:r>
          </w:p>
        </w:tc>
        <w:tc>
          <w:tcPr>
            <w:tcW w:w="0" w:type="auto"/>
            <w:gridSpan w:val="2"/>
            <w:vAlign w:val="center"/>
          </w:tcPr>
          <w:p w:rsidR="007F2FF4" w:rsidRPr="00FA04A6" w:rsidRDefault="007F2FF4" w:rsidP="0037511C">
            <w:pPr>
              <w:spacing w:after="60" w:line="20" w:lineRule="atLeast"/>
              <w:rPr>
                <w:rFonts w:cs="Times New Roman"/>
              </w:rPr>
            </w:pPr>
            <w:r w:rsidRPr="00FA04A6">
              <w:rPr>
                <w:rFonts w:cs="Times New Roman"/>
              </w:rPr>
              <w:t xml:space="preserve">Sprawozdania i dane LGD, ankiety wypełniane przez uczestników </w:t>
            </w:r>
          </w:p>
        </w:tc>
      </w:tr>
      <w:tr w:rsidR="007F2FF4" w:rsidRPr="005B69F9" w:rsidTr="006C2A71">
        <w:trPr>
          <w:trHeight w:val="41"/>
        </w:trPr>
        <w:tc>
          <w:tcPr>
            <w:tcW w:w="0" w:type="auto"/>
            <w:vMerge/>
            <w:tcBorders>
              <w:top w:val="single" w:sz="4" w:space="0" w:color="D9D9D9" w:themeColor="background1" w:themeShade="D9"/>
            </w:tcBorders>
            <w:vAlign w:val="center"/>
          </w:tcPr>
          <w:p w:rsidR="007F2FF4" w:rsidRPr="00FA04A6" w:rsidRDefault="007F2FF4" w:rsidP="0037511C">
            <w:pPr>
              <w:spacing w:after="60" w:line="20" w:lineRule="atLeast"/>
              <w:rPr>
                <w:rFonts w:cs="Times New Roman"/>
              </w:rPr>
            </w:pPr>
          </w:p>
        </w:tc>
        <w:tc>
          <w:tcPr>
            <w:tcW w:w="0" w:type="auto"/>
            <w:vMerge/>
          </w:tcPr>
          <w:p w:rsidR="007F2FF4" w:rsidRPr="00FA04A6" w:rsidRDefault="007F2FF4" w:rsidP="0037511C">
            <w:pPr>
              <w:spacing w:after="60" w:line="20" w:lineRule="atLeast"/>
              <w:rPr>
                <w:rFonts w:cs="Times New Roman"/>
              </w:rPr>
            </w:pPr>
          </w:p>
        </w:tc>
        <w:tc>
          <w:tcPr>
            <w:tcW w:w="0" w:type="auto"/>
            <w:gridSpan w:val="2"/>
            <w:vAlign w:val="center"/>
          </w:tcPr>
          <w:p w:rsidR="007F2FF4" w:rsidRPr="00386CAD" w:rsidRDefault="007F2FF4" w:rsidP="0037511C">
            <w:pPr>
              <w:spacing w:after="60" w:line="20" w:lineRule="atLeast"/>
              <w:rPr>
                <w:rFonts w:cs="Times New Roman"/>
              </w:rPr>
            </w:pPr>
            <w:r w:rsidRPr="00386CAD">
              <w:rPr>
                <w:rFonts w:cs="Times New Roman"/>
              </w:rPr>
              <w:t>w tym liczba osób z grup defaworyzowanych</w:t>
            </w:r>
          </w:p>
        </w:tc>
        <w:tc>
          <w:tcPr>
            <w:tcW w:w="0" w:type="auto"/>
            <w:vAlign w:val="center"/>
          </w:tcPr>
          <w:p w:rsidR="007F2FF4" w:rsidRPr="00FA04A6" w:rsidRDefault="007F2FF4" w:rsidP="0037511C">
            <w:pPr>
              <w:spacing w:after="60" w:line="20" w:lineRule="atLeast"/>
              <w:rPr>
                <w:rFonts w:cs="Times New Roman"/>
              </w:rPr>
            </w:pPr>
            <w:r w:rsidRPr="00FA04A6">
              <w:rPr>
                <w:rFonts w:cs="Times New Roman"/>
              </w:rPr>
              <w:t>Os.</w:t>
            </w:r>
          </w:p>
        </w:tc>
        <w:tc>
          <w:tcPr>
            <w:tcW w:w="0" w:type="auto"/>
            <w:vAlign w:val="center"/>
          </w:tcPr>
          <w:p w:rsidR="007F2FF4" w:rsidRPr="00FA04A6" w:rsidRDefault="007F2FF4" w:rsidP="0037511C">
            <w:pPr>
              <w:spacing w:after="60" w:line="20" w:lineRule="atLeast"/>
              <w:jc w:val="center"/>
              <w:rPr>
                <w:rFonts w:cs="Times New Roman"/>
              </w:rPr>
            </w:pPr>
            <w:r>
              <w:rPr>
                <w:rFonts w:cs="Times New Roman"/>
              </w:rPr>
              <w:t>0</w:t>
            </w:r>
          </w:p>
        </w:tc>
        <w:tc>
          <w:tcPr>
            <w:tcW w:w="0" w:type="auto"/>
            <w:vAlign w:val="center"/>
          </w:tcPr>
          <w:p w:rsidR="007F2FF4" w:rsidRPr="00386CAD" w:rsidRDefault="00F42BE1" w:rsidP="0037511C">
            <w:pPr>
              <w:spacing w:after="60" w:line="20" w:lineRule="atLeast"/>
              <w:jc w:val="center"/>
              <w:rPr>
                <w:rFonts w:cs="Times New Roman"/>
              </w:rPr>
            </w:pPr>
            <w:r w:rsidRPr="00386CAD">
              <w:rPr>
                <w:rFonts w:cs="Times New Roman"/>
              </w:rPr>
              <w:t>30</w:t>
            </w:r>
          </w:p>
        </w:tc>
        <w:tc>
          <w:tcPr>
            <w:tcW w:w="0" w:type="auto"/>
            <w:gridSpan w:val="2"/>
            <w:vAlign w:val="center"/>
          </w:tcPr>
          <w:p w:rsidR="007F2FF4" w:rsidRPr="00FA04A6" w:rsidRDefault="006D63E5" w:rsidP="0037511C">
            <w:pPr>
              <w:spacing w:after="60" w:line="20" w:lineRule="atLeast"/>
              <w:rPr>
                <w:rFonts w:cs="Times New Roman"/>
              </w:rPr>
            </w:pPr>
            <w:r w:rsidRPr="00FA04A6">
              <w:rPr>
                <w:rFonts w:cs="Times New Roman"/>
              </w:rPr>
              <w:t>Sprawozdania i dane LGD, ankiety wypełniane przez uczestników</w:t>
            </w:r>
          </w:p>
        </w:tc>
      </w:tr>
      <w:tr w:rsidR="005B69F9" w:rsidRPr="005B69F9" w:rsidTr="006C2A71">
        <w:trPr>
          <w:trHeight w:val="41"/>
        </w:trPr>
        <w:tc>
          <w:tcPr>
            <w:tcW w:w="0" w:type="auto"/>
            <w:vMerge/>
            <w:tcBorders>
              <w:bottom w:val="single" w:sz="4" w:space="0" w:color="FFFFFF" w:themeColor="background1"/>
            </w:tcBorders>
            <w:vAlign w:val="center"/>
          </w:tcPr>
          <w:p w:rsidR="005B69F9" w:rsidRPr="00FA04A6" w:rsidRDefault="005B69F9" w:rsidP="0037511C">
            <w:pPr>
              <w:spacing w:after="60" w:line="20" w:lineRule="atLeast"/>
              <w:rPr>
                <w:rFonts w:cs="Times New Roman"/>
              </w:rPr>
            </w:pP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Liczba utworzonych miejsc pracy</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Pełny etat średnioroczny</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386CAD" w:rsidRDefault="00455E10" w:rsidP="0037511C">
            <w:pPr>
              <w:spacing w:after="60" w:line="20" w:lineRule="atLeast"/>
              <w:jc w:val="center"/>
              <w:rPr>
                <w:rFonts w:cs="Times New Roman"/>
                <w:strike/>
              </w:rPr>
            </w:pPr>
            <w:r w:rsidRPr="00386CAD">
              <w:rPr>
                <w:rFonts w:cs="Times New Roman"/>
              </w:rPr>
              <w:t>24</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Dane własne LGD, dane przekazane przez beneficjentów</w:t>
            </w:r>
          </w:p>
        </w:tc>
      </w:tr>
      <w:tr w:rsidR="005B69F9" w:rsidRPr="005B69F9" w:rsidTr="006C2A71">
        <w:trPr>
          <w:trHeight w:val="41"/>
        </w:trPr>
        <w:tc>
          <w:tcPr>
            <w:tcW w:w="0" w:type="auto"/>
            <w:tcBorders>
              <w:top w:val="single" w:sz="4" w:space="0" w:color="FFFFFF" w:themeColor="background1"/>
            </w:tcBorders>
            <w:vAlign w:val="center"/>
          </w:tcPr>
          <w:p w:rsidR="005B69F9" w:rsidRPr="00FA04A6" w:rsidRDefault="005B69F9" w:rsidP="0037511C">
            <w:pPr>
              <w:spacing w:after="60" w:line="20" w:lineRule="atLeast"/>
              <w:rPr>
                <w:rFonts w:cs="Times New Roman"/>
              </w:rPr>
            </w:pP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Liczba utrzymanych miejsc pracy</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Pełny etat średnioroczny</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386CAD" w:rsidRDefault="00455E10" w:rsidP="0037511C">
            <w:pPr>
              <w:spacing w:after="60" w:line="20" w:lineRule="atLeast"/>
              <w:jc w:val="center"/>
              <w:rPr>
                <w:rFonts w:cs="Times New Roman"/>
              </w:rPr>
            </w:pPr>
            <w:r w:rsidRPr="00386CAD">
              <w:rPr>
                <w:rFonts w:cs="Times New Roman"/>
              </w:rPr>
              <w:t>24</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w1.3</w:t>
            </w: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Liczba osób, które otrzymały wsparcie po uprzednim udzieleniu </w:t>
            </w:r>
            <w:r w:rsidRPr="00FA04A6">
              <w:rPr>
                <w:rFonts w:cs="Times New Roman"/>
              </w:rPr>
              <w:lastRenderedPageBreak/>
              <w:t>indywidualnego doradztwa w zakresie ubiegania się o wsparcie na realizację LSR, świadczonego w biurze LGD</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lastRenderedPageBreak/>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60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w1.3</w:t>
            </w: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Liczba osób zadowolonych ze spotkań przeprowadzonych przez LGD</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200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Dane LGD, ankietyzacja uczestników</w:t>
            </w:r>
          </w:p>
        </w:tc>
      </w:tr>
      <w:tr w:rsidR="005B69F9"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w1.3</w:t>
            </w:r>
          </w:p>
        </w:tc>
        <w:tc>
          <w:tcPr>
            <w:tcW w:w="0" w:type="auto"/>
          </w:tcPr>
          <w:p w:rsidR="005B69F9" w:rsidRPr="00FA04A6" w:rsidRDefault="005B69F9" w:rsidP="0037511C">
            <w:pPr>
              <w:spacing w:after="60" w:line="20" w:lineRule="atLeast"/>
              <w:rPr>
                <w:rFonts w:cs="Times New Roman"/>
              </w:rPr>
            </w:pP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Liczba odwiedzin strony internetowej LGD</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2520</w:t>
            </w:r>
          </w:p>
        </w:tc>
        <w:tc>
          <w:tcPr>
            <w:tcW w:w="0" w:type="auto"/>
            <w:gridSpan w:val="2"/>
            <w:vAlign w:val="center"/>
          </w:tcPr>
          <w:p w:rsidR="005B69F9" w:rsidRPr="00FA04A6" w:rsidRDefault="005B69F9" w:rsidP="0037511C">
            <w:pPr>
              <w:spacing w:after="60" w:line="20" w:lineRule="atLeast"/>
              <w:jc w:val="left"/>
              <w:rPr>
                <w:rFonts w:cs="Times New Roman"/>
              </w:rPr>
            </w:pPr>
            <w:r w:rsidRPr="00FA04A6">
              <w:rPr>
                <w:rFonts w:cs="Times New Roman"/>
              </w:rPr>
              <w:t>Dane własne LGD</w:t>
            </w:r>
          </w:p>
        </w:tc>
      </w:tr>
      <w:tr w:rsidR="005B69F9" w:rsidRPr="005B69F9" w:rsidTr="006C2A71">
        <w:trPr>
          <w:trHeight w:val="41"/>
        </w:trPr>
        <w:tc>
          <w:tcPr>
            <w:tcW w:w="0" w:type="auto"/>
            <w:gridSpan w:val="2"/>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Przedsięwzięcia</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Grupy docelowe</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Sposób realizacji (konkurs, projekt grantowy, operacja własna, projekt współpracy, aktywizacja itp.)</w:t>
            </w:r>
          </w:p>
        </w:tc>
        <w:tc>
          <w:tcPr>
            <w:tcW w:w="0" w:type="auto"/>
            <w:gridSpan w:val="5"/>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Wskaźniki produktu</w:t>
            </w:r>
          </w:p>
        </w:tc>
      </w:tr>
      <w:tr w:rsidR="005B69F9" w:rsidRPr="005B69F9" w:rsidTr="006C2A71">
        <w:trPr>
          <w:trHeight w:val="41"/>
        </w:trPr>
        <w:tc>
          <w:tcPr>
            <w:tcW w:w="0" w:type="auto"/>
            <w:gridSpan w:val="2"/>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nazwa</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gridSpan w:val="2"/>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wartość</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gridSpan w:val="2"/>
            <w:vMerge/>
            <w:shd w:val="clear" w:color="auto" w:fill="FFCC99"/>
            <w:vAlign w:val="center"/>
          </w:tcPr>
          <w:p w:rsidR="005B69F9" w:rsidRPr="00FA04A6" w:rsidRDefault="005B69F9" w:rsidP="0037511C">
            <w:pPr>
              <w:spacing w:after="60" w:line="20" w:lineRule="atLeast"/>
              <w:rPr>
                <w:rFonts w:cs="Times New Roman"/>
              </w:rPr>
            </w:pPr>
          </w:p>
        </w:tc>
        <w:tc>
          <w:tcPr>
            <w:tcW w:w="0" w:type="auto"/>
            <w:vMerge/>
            <w:shd w:val="clear" w:color="auto" w:fill="FFCC99"/>
            <w:vAlign w:val="center"/>
          </w:tcPr>
          <w:p w:rsidR="005B69F9" w:rsidRPr="00FA04A6" w:rsidRDefault="005B69F9" w:rsidP="0037511C">
            <w:pPr>
              <w:spacing w:after="60" w:line="20" w:lineRule="atLeast"/>
              <w:rPr>
                <w:rFonts w:cs="Times New Roman"/>
              </w:rPr>
            </w:pPr>
          </w:p>
        </w:tc>
        <w:tc>
          <w:tcPr>
            <w:tcW w:w="0" w:type="auto"/>
            <w:vMerge/>
            <w:shd w:val="clear" w:color="auto" w:fill="FFCC99"/>
            <w:vAlign w:val="center"/>
          </w:tcPr>
          <w:p w:rsidR="005B69F9" w:rsidRPr="00FA04A6" w:rsidRDefault="005B69F9" w:rsidP="0037511C">
            <w:pPr>
              <w:spacing w:after="60" w:line="20" w:lineRule="atLeast"/>
              <w:rPr>
                <w:rFonts w:cs="Times New Roman"/>
              </w:rPr>
            </w:pPr>
          </w:p>
        </w:tc>
        <w:tc>
          <w:tcPr>
            <w:tcW w:w="0" w:type="auto"/>
            <w:vMerge/>
            <w:shd w:val="clear" w:color="auto" w:fill="B0FEEC" w:themeFill="accent4" w:themeFillTint="33"/>
            <w:vAlign w:val="center"/>
          </w:tcPr>
          <w:p w:rsidR="005B69F9" w:rsidRPr="00FA04A6" w:rsidRDefault="005B69F9" w:rsidP="0037511C">
            <w:pPr>
              <w:spacing w:after="60" w:line="20" w:lineRule="atLeast"/>
              <w:rPr>
                <w:rFonts w:cs="Times New Roman"/>
              </w:rPr>
            </w:pPr>
          </w:p>
        </w:tc>
        <w:tc>
          <w:tcPr>
            <w:tcW w:w="0" w:type="auto"/>
            <w:vMerge/>
            <w:shd w:val="clear" w:color="auto" w:fill="B0FEEC" w:themeFill="accent4" w:themeFillTint="33"/>
            <w:vAlign w:val="center"/>
          </w:tcPr>
          <w:p w:rsidR="005B69F9" w:rsidRPr="00FA04A6" w:rsidRDefault="005B69F9" w:rsidP="0037511C">
            <w:pPr>
              <w:spacing w:after="60" w:line="20" w:lineRule="atLeast"/>
              <w:rPr>
                <w:rFonts w:cs="Times New Roman"/>
              </w:rPr>
            </w:pPr>
          </w:p>
        </w:tc>
        <w:tc>
          <w:tcPr>
            <w:tcW w:w="0" w:type="auto"/>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początkowa 2015 rok</w:t>
            </w:r>
          </w:p>
        </w:tc>
        <w:tc>
          <w:tcPr>
            <w:tcW w:w="0" w:type="auto"/>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końcowa 2023 rok</w:t>
            </w:r>
          </w:p>
        </w:tc>
        <w:tc>
          <w:tcPr>
            <w:tcW w:w="0" w:type="auto"/>
            <w:vMerge/>
            <w:shd w:val="clear" w:color="auto" w:fill="B0FEEC" w:themeFill="accent4" w:themeFillTint="33"/>
            <w:vAlign w:val="center"/>
          </w:tcPr>
          <w:p w:rsidR="005B69F9" w:rsidRPr="00FA04A6" w:rsidRDefault="005B69F9" w:rsidP="0037511C">
            <w:pPr>
              <w:spacing w:after="60" w:line="20" w:lineRule="atLeast"/>
              <w:rPr>
                <w:rFonts w:cs="Times New Roman"/>
              </w:rPr>
            </w:pPr>
          </w:p>
        </w:tc>
      </w:tr>
      <w:tr w:rsidR="006C2A71" w:rsidRPr="005B69F9" w:rsidTr="006C2A71">
        <w:trPr>
          <w:trHeight w:val="422"/>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1.1.1</w:t>
            </w:r>
          </w:p>
        </w:tc>
        <w:tc>
          <w:tcPr>
            <w:tcW w:w="0" w:type="auto"/>
            <w:vMerge w:val="restart"/>
            <w:vAlign w:val="center"/>
          </w:tcPr>
          <w:p w:rsidR="005B69F9" w:rsidRPr="00FA04A6" w:rsidRDefault="005B69F9" w:rsidP="0037511C">
            <w:pPr>
              <w:spacing w:after="60" w:line="20" w:lineRule="atLeast"/>
              <w:jc w:val="left"/>
              <w:rPr>
                <w:rFonts w:cs="Times New Roman"/>
              </w:rPr>
            </w:pPr>
            <w:r w:rsidRPr="00FA04A6">
              <w:rPr>
                <w:rFonts w:cs="Times New Roman"/>
              </w:rPr>
              <w:t xml:space="preserve">Rozwój przedsiębiorstw, w tym przetwórstwa, z uwzględnieniem innowacyjnego wykorzystania bazy surowcowej LGD </w:t>
            </w:r>
          </w:p>
        </w:tc>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 xml:space="preserve">Przedsiębiorcy </w:t>
            </w:r>
          </w:p>
        </w:tc>
        <w:tc>
          <w:tcPr>
            <w:tcW w:w="0" w:type="auto"/>
            <w:vMerge w:val="restart"/>
            <w:vAlign w:val="center"/>
          </w:tcPr>
          <w:p w:rsidR="005B69F9" w:rsidRPr="00FA04A6" w:rsidRDefault="005B69F9" w:rsidP="0037511C">
            <w:pPr>
              <w:spacing w:after="60" w:line="20" w:lineRule="atLeast"/>
              <w:rPr>
                <w:rFonts w:cs="Times New Roman"/>
                <w:highlight w:val="yellow"/>
              </w:rPr>
            </w:pPr>
            <w:r w:rsidRPr="00FA04A6">
              <w:rPr>
                <w:rFonts w:cs="Times New Roman"/>
              </w:rPr>
              <w:t>Konkurs</w:t>
            </w: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strike/>
              </w:rPr>
            </w:pPr>
            <w:r w:rsidRPr="00FA04A6">
              <w:rPr>
                <w:rFonts w:cs="Times New Roman"/>
              </w:rPr>
              <w:t>Liczba zrealizowanych operacji polegających na rozwoju istniejącego przedsiębiorstwa</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386CAD" w:rsidRDefault="00455E10" w:rsidP="0037511C">
            <w:pPr>
              <w:spacing w:after="60" w:line="20" w:lineRule="atLeast"/>
              <w:jc w:val="center"/>
              <w:rPr>
                <w:rFonts w:cs="Times New Roman"/>
              </w:rPr>
            </w:pPr>
            <w:r w:rsidRPr="00386CAD">
              <w:rPr>
                <w:rFonts w:cs="Times New Roman"/>
              </w:rPr>
              <w:t>11</w:t>
            </w:r>
          </w:p>
        </w:tc>
        <w:tc>
          <w:tcPr>
            <w:tcW w:w="0" w:type="auto"/>
            <w:vAlign w:val="center"/>
          </w:tcPr>
          <w:p w:rsidR="005B69F9" w:rsidRPr="00FA04A6" w:rsidRDefault="005B69F9" w:rsidP="0037511C">
            <w:pPr>
              <w:spacing w:after="60" w:line="20" w:lineRule="atLeast"/>
              <w:jc w:val="left"/>
              <w:rPr>
                <w:rFonts w:cs="Times New Roman"/>
                <w:strike/>
              </w:rPr>
            </w:pPr>
            <w:r w:rsidRPr="00FA04A6">
              <w:rPr>
                <w:rFonts w:cs="Times New Roman"/>
              </w:rPr>
              <w:t>Dane o zakończonych projektach (zrealizowane płatności końcowe)</w:t>
            </w:r>
          </w:p>
        </w:tc>
      </w:tr>
      <w:tr w:rsidR="006C2A71"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vMerge/>
            <w:vAlign w:val="center"/>
          </w:tcPr>
          <w:p w:rsidR="005B69F9" w:rsidRPr="00FA04A6" w:rsidRDefault="005B69F9" w:rsidP="0037511C">
            <w:pPr>
              <w:spacing w:after="60" w:line="20" w:lineRule="atLeast"/>
              <w:rPr>
                <w:rFonts w:cs="Times New Roman"/>
              </w:rPr>
            </w:pPr>
          </w:p>
        </w:tc>
        <w:tc>
          <w:tcPr>
            <w:tcW w:w="0" w:type="auto"/>
            <w:vMerge/>
            <w:vAlign w:val="center"/>
          </w:tcPr>
          <w:p w:rsidR="005B69F9" w:rsidRPr="00FA04A6" w:rsidRDefault="005B69F9" w:rsidP="0037511C">
            <w:pPr>
              <w:spacing w:after="60" w:line="20" w:lineRule="atLeast"/>
              <w:rPr>
                <w:rFonts w:cs="Times New Roman"/>
              </w:rPr>
            </w:pPr>
          </w:p>
        </w:tc>
        <w:tc>
          <w:tcPr>
            <w:tcW w:w="0" w:type="auto"/>
            <w:vMerge/>
            <w:vAlign w:val="center"/>
          </w:tcPr>
          <w:p w:rsidR="005B69F9" w:rsidRPr="00FA04A6" w:rsidRDefault="005B69F9" w:rsidP="0037511C">
            <w:pPr>
              <w:spacing w:after="60" w:line="20" w:lineRule="atLeast"/>
              <w:rPr>
                <w:rFonts w:cs="Times New Roman"/>
              </w:rPr>
            </w:pP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rPr>
            </w:pPr>
            <w:r w:rsidRPr="00FA04A6">
              <w:rPr>
                <w:rFonts w:cs="Times New Roman"/>
              </w:rPr>
              <w:t>Liczba zrealizowanych operacji ukierunkowanych na innowacje</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386CAD" w:rsidRDefault="005B69F9" w:rsidP="0037511C">
            <w:pPr>
              <w:spacing w:after="60" w:line="20" w:lineRule="atLeast"/>
              <w:jc w:val="center"/>
              <w:rPr>
                <w:rFonts w:cs="Times New Roman"/>
              </w:rPr>
            </w:pPr>
            <w:r w:rsidRPr="00386CAD">
              <w:rPr>
                <w:rFonts w:cs="Times New Roman"/>
              </w:rPr>
              <w:t>1</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Dane z wniosków o przyznanie pomocy, dane dotyczące zrealizowanych operacji</w:t>
            </w:r>
          </w:p>
        </w:tc>
      </w:tr>
      <w:tr w:rsidR="006C2A71"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1.1.2</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Wsparcie istniejących przedsiębiorstw w myśl zasady zrównoważonego rozwoju</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Przedsiębiorcy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Konkurs</w:t>
            </w: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strike/>
              </w:rPr>
            </w:pPr>
            <w:r w:rsidRPr="00FA04A6">
              <w:rPr>
                <w:rFonts w:cs="Times New Roman"/>
              </w:rPr>
              <w:t>Liczba zrealizowanych operacji polegających na rozwoju istniejącego przedsiębiorstwa</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386CAD" w:rsidRDefault="005B69F9" w:rsidP="0037511C">
            <w:pPr>
              <w:spacing w:after="60" w:line="20" w:lineRule="atLeast"/>
              <w:jc w:val="center"/>
              <w:rPr>
                <w:rFonts w:cs="Times New Roman"/>
                <w:strike/>
              </w:rPr>
            </w:pPr>
            <w:r w:rsidRPr="00386CAD">
              <w:rPr>
                <w:rFonts w:cs="Times New Roman"/>
              </w:rPr>
              <w:t>2</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Dane o zakończonych projektach (zrealizowane płatności końcowe)</w:t>
            </w:r>
          </w:p>
        </w:tc>
      </w:tr>
      <w:tr w:rsidR="006C2A71" w:rsidRPr="005B69F9" w:rsidTr="006C2A71">
        <w:trPr>
          <w:trHeight w:val="687"/>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1.2.1</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Podejmowanie działalności gospodarczej wykorzystującej potencjały LGD „Ziemia Biłgorajska”</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Przedsiębiorcy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Konkurs</w:t>
            </w:r>
          </w:p>
        </w:tc>
        <w:tc>
          <w:tcPr>
            <w:tcW w:w="0" w:type="auto"/>
            <w:vAlign w:val="center"/>
          </w:tcPr>
          <w:p w:rsidR="005B69F9" w:rsidRPr="00FA04A6" w:rsidRDefault="005B69F9" w:rsidP="0037511C">
            <w:pPr>
              <w:spacing w:after="60" w:line="20" w:lineRule="atLeast"/>
              <w:jc w:val="left"/>
              <w:rPr>
                <w:rFonts w:cs="Times New Roman"/>
                <w:strike/>
              </w:rPr>
            </w:pPr>
          </w:p>
          <w:p w:rsidR="005B69F9" w:rsidRPr="00FA04A6" w:rsidRDefault="005B69F9" w:rsidP="0037511C">
            <w:pPr>
              <w:spacing w:after="60" w:line="20" w:lineRule="atLeast"/>
              <w:rPr>
                <w:rFonts w:cs="Times New Roman"/>
                <w:strike/>
              </w:rPr>
            </w:pPr>
            <w:r w:rsidRPr="00FA04A6">
              <w:rPr>
                <w:rFonts w:cs="Times New Roman"/>
              </w:rPr>
              <w:t>Liczba  zrealizowanych operacji polegających na utworzeniu nowego przedsiębiorstwa</w:t>
            </w:r>
          </w:p>
        </w:tc>
        <w:tc>
          <w:tcPr>
            <w:tcW w:w="0" w:type="auto"/>
            <w:vAlign w:val="center"/>
          </w:tcPr>
          <w:p w:rsidR="005B69F9" w:rsidRPr="00FA04A6" w:rsidRDefault="005B69F9" w:rsidP="0037511C">
            <w:pPr>
              <w:spacing w:after="60" w:line="20" w:lineRule="atLeast"/>
              <w:rPr>
                <w:rFonts w:cs="Times New Roman"/>
                <w:strike/>
              </w:rPr>
            </w:pPr>
          </w:p>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p>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386CAD" w:rsidRDefault="005B69F9" w:rsidP="0037511C">
            <w:pPr>
              <w:spacing w:after="60" w:line="20" w:lineRule="atLeast"/>
              <w:jc w:val="center"/>
              <w:rPr>
                <w:rFonts w:cs="Times New Roman"/>
                <w:strike/>
              </w:rPr>
            </w:pPr>
          </w:p>
          <w:p w:rsidR="005B69F9" w:rsidRPr="00386CAD" w:rsidRDefault="00455E10" w:rsidP="0037511C">
            <w:pPr>
              <w:spacing w:after="60" w:line="20" w:lineRule="atLeast"/>
              <w:jc w:val="center"/>
              <w:rPr>
                <w:rFonts w:cs="Times New Roman"/>
                <w:strike/>
              </w:rPr>
            </w:pPr>
            <w:r w:rsidRPr="00386CAD">
              <w:rPr>
                <w:rFonts w:cs="Times New Roman"/>
              </w:rPr>
              <w:t>24</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 xml:space="preserve">Dane o zakończonych projektach (zrealizowane płatności końcowe), dane z wniosków, </w:t>
            </w:r>
            <w:r w:rsidRPr="00FA04A6">
              <w:rPr>
                <w:rFonts w:cs="Times New Roman"/>
              </w:rPr>
              <w:lastRenderedPageBreak/>
              <w:t>dane otrzymane od beneficjentów</w:t>
            </w:r>
          </w:p>
        </w:tc>
      </w:tr>
      <w:tr w:rsidR="006C2A71" w:rsidRPr="005B69F9" w:rsidTr="006C2A71">
        <w:trPr>
          <w:trHeight w:val="188"/>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lastRenderedPageBreak/>
              <w:t>1.2.2.</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Animacja przyszłych przedsiębiorców</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Aktywizacja</w:t>
            </w:r>
          </w:p>
        </w:tc>
        <w:tc>
          <w:tcPr>
            <w:tcW w:w="0" w:type="auto"/>
            <w:vAlign w:val="center"/>
          </w:tcPr>
          <w:p w:rsidR="005B69F9" w:rsidRPr="00FA04A6" w:rsidRDefault="005B69F9" w:rsidP="0037511C">
            <w:pPr>
              <w:spacing w:after="60" w:line="20" w:lineRule="atLeast"/>
              <w:jc w:val="left"/>
              <w:rPr>
                <w:rFonts w:cs="Times New Roman"/>
                <w:strike/>
              </w:rPr>
            </w:pPr>
            <w:r w:rsidRPr="00FA04A6">
              <w:rPr>
                <w:rFonts w:cs="Times New Roman"/>
              </w:rPr>
              <w:t>Liczba spotkań/wydarzeń adresowanych do mieszkańców</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8</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Dane własne LGD</w:t>
            </w:r>
          </w:p>
        </w:tc>
      </w:tr>
      <w:tr w:rsidR="006C2A71" w:rsidRPr="005B69F9" w:rsidTr="006C2A71">
        <w:trPr>
          <w:trHeight w:val="232"/>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1.3.1.</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Doradztwo dla beneficjentów oraz prowadzenie biura LGD</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 potencjalni beneficjenci</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Koszty bieżące</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Liczba podmiotów, którym udzielono indywidualnego doradztwa</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250</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Dane własne LGD</w:t>
            </w:r>
          </w:p>
        </w:tc>
      </w:tr>
      <w:tr w:rsidR="006C2A71" w:rsidRPr="005B69F9" w:rsidTr="006C2A71">
        <w:trPr>
          <w:trHeight w:val="523"/>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1.3.2.</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Szkolenia dla pracowników biura LGD i Rady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Pracownicy Biura, członkowie organów LGD</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Koszty bieżące</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Liczba osobodni szkoleń dla pracowników i organów LGD</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Osobodzień</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112</w:t>
            </w:r>
          </w:p>
        </w:tc>
        <w:tc>
          <w:tcPr>
            <w:tcW w:w="0" w:type="auto"/>
            <w:vAlign w:val="center"/>
          </w:tcPr>
          <w:p w:rsidR="005B69F9" w:rsidRPr="00FA04A6" w:rsidRDefault="005B69F9" w:rsidP="0037511C">
            <w:pPr>
              <w:spacing w:after="60" w:line="20" w:lineRule="atLeast"/>
              <w:jc w:val="left"/>
              <w:rPr>
                <w:rFonts w:cs="Times New Roman"/>
                <w:strike/>
              </w:rPr>
            </w:pPr>
            <w:r w:rsidRPr="00FA04A6">
              <w:rPr>
                <w:rFonts w:cs="Times New Roman"/>
              </w:rPr>
              <w:t>Dane własne LGD, zaświadczenia /certyfikaty poświadczające udział w szkoleniu</w:t>
            </w:r>
          </w:p>
        </w:tc>
      </w:tr>
      <w:tr w:rsidR="006C2A71" w:rsidRPr="005B69F9" w:rsidTr="006C2A71">
        <w:trPr>
          <w:trHeight w:val="158"/>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1.3.3.</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Realizacja Planu komunikacji</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 potencjalni beneficjenci</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Aktywizacja</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Liczba zrealizowanych działań komunikacyjnych</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8</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Dane LGD</w:t>
            </w:r>
          </w:p>
        </w:tc>
      </w:tr>
      <w:tr w:rsidR="005B69F9" w:rsidRPr="005B69F9" w:rsidTr="006C2A71">
        <w:trPr>
          <w:trHeight w:val="108"/>
        </w:trPr>
        <w:tc>
          <w:tcPr>
            <w:tcW w:w="0" w:type="auto"/>
            <w:gridSpan w:val="2"/>
            <w:shd w:val="clear" w:color="auto" w:fill="029C7B"/>
          </w:tcPr>
          <w:p w:rsidR="005B69F9" w:rsidRPr="00FA04A6" w:rsidRDefault="005B69F9" w:rsidP="0037511C">
            <w:pPr>
              <w:spacing w:after="60" w:line="20" w:lineRule="atLeast"/>
              <w:rPr>
                <w:rFonts w:cs="Times New Roman"/>
                <w:b/>
              </w:rPr>
            </w:pPr>
          </w:p>
        </w:tc>
        <w:tc>
          <w:tcPr>
            <w:tcW w:w="0" w:type="auto"/>
            <w:gridSpan w:val="2"/>
            <w:shd w:val="clear" w:color="auto" w:fill="029C7B"/>
            <w:vAlign w:val="center"/>
          </w:tcPr>
          <w:p w:rsidR="005B69F9" w:rsidRPr="00FA04A6" w:rsidRDefault="005B69F9" w:rsidP="0037511C">
            <w:pPr>
              <w:spacing w:after="60" w:line="20" w:lineRule="atLeast"/>
              <w:rPr>
                <w:rFonts w:cs="Times New Roman"/>
                <w:b/>
              </w:rPr>
            </w:pPr>
            <w:r w:rsidRPr="00FA04A6">
              <w:rPr>
                <w:rFonts w:cs="Times New Roman"/>
                <w:b/>
              </w:rPr>
              <w:t>SUMA</w:t>
            </w:r>
          </w:p>
        </w:tc>
        <w:tc>
          <w:tcPr>
            <w:tcW w:w="0" w:type="auto"/>
            <w:gridSpan w:val="5"/>
            <w:vAlign w:val="center"/>
          </w:tcPr>
          <w:p w:rsidR="005B69F9" w:rsidRPr="00386CAD" w:rsidRDefault="00247CAD" w:rsidP="0037511C">
            <w:pPr>
              <w:spacing w:after="60" w:line="20" w:lineRule="atLeast"/>
              <w:rPr>
                <w:rFonts w:cs="Times New Roman"/>
                <w:b/>
              </w:rPr>
            </w:pPr>
            <w:r w:rsidRPr="00386CAD">
              <w:rPr>
                <w:rFonts w:cs="Times New Roman"/>
                <w:b/>
              </w:rPr>
              <w:t>7</w:t>
            </w:r>
            <w:r w:rsidR="005B69F9" w:rsidRPr="00386CAD">
              <w:rPr>
                <w:rFonts w:cs="Times New Roman"/>
                <w:b/>
              </w:rPr>
              <w:t xml:space="preserve"> 1</w:t>
            </w:r>
            <w:r w:rsidRPr="00386CAD">
              <w:rPr>
                <w:rFonts w:cs="Times New Roman"/>
                <w:b/>
              </w:rPr>
              <w:t>2</w:t>
            </w:r>
            <w:r w:rsidR="005B69F9" w:rsidRPr="00386CAD">
              <w:rPr>
                <w:rFonts w:cs="Times New Roman"/>
                <w:b/>
              </w:rPr>
              <w:t xml:space="preserve">0 000 zł </w:t>
            </w:r>
          </w:p>
        </w:tc>
      </w:tr>
      <w:tr w:rsidR="005B69F9" w:rsidRPr="005B69F9" w:rsidTr="006C2A71">
        <w:trPr>
          <w:trHeight w:val="41"/>
        </w:trPr>
        <w:tc>
          <w:tcPr>
            <w:tcW w:w="0" w:type="auto"/>
            <w:shd w:val="clear" w:color="auto" w:fill="92D050"/>
            <w:vAlign w:val="center"/>
          </w:tcPr>
          <w:p w:rsidR="005B69F9" w:rsidRPr="00FA04A6" w:rsidRDefault="005B69F9" w:rsidP="0037511C">
            <w:pPr>
              <w:spacing w:after="60" w:line="20" w:lineRule="atLeast"/>
              <w:rPr>
                <w:rFonts w:cs="Times New Roman"/>
              </w:rPr>
            </w:pPr>
            <w:r w:rsidRPr="00FA04A6">
              <w:rPr>
                <w:rFonts w:cs="Times New Roman"/>
              </w:rPr>
              <w:t>2.0</w:t>
            </w:r>
          </w:p>
        </w:tc>
        <w:tc>
          <w:tcPr>
            <w:tcW w:w="0" w:type="auto"/>
            <w:shd w:val="clear" w:color="auto" w:fill="92D050"/>
            <w:vAlign w:val="center"/>
          </w:tcPr>
          <w:p w:rsidR="005B69F9" w:rsidRPr="00FA04A6" w:rsidRDefault="005B69F9" w:rsidP="0037511C">
            <w:pPr>
              <w:spacing w:after="60" w:line="20" w:lineRule="atLeast"/>
              <w:jc w:val="center"/>
              <w:rPr>
                <w:rFonts w:cs="Times New Roman"/>
                <w:b/>
              </w:rPr>
            </w:pPr>
            <w:r w:rsidRPr="00FA04A6">
              <w:rPr>
                <w:rFonts w:cs="Times New Roman"/>
              </w:rPr>
              <w:t>CEL OGÓLNY 2</w:t>
            </w:r>
          </w:p>
        </w:tc>
        <w:tc>
          <w:tcPr>
            <w:tcW w:w="0" w:type="auto"/>
            <w:gridSpan w:val="7"/>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b/>
              </w:rPr>
              <w:t>ROZWINIĘTY KAPITAŁ SPOŁECZNY I WYSOKA JAKOŚĆ ŻYCIA MIESZKAŃCÓW</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2.1</w:t>
            </w:r>
          </w:p>
        </w:tc>
        <w:tc>
          <w:tcPr>
            <w:tcW w:w="0" w:type="auto"/>
            <w:vMerge w:val="restart"/>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CELE SZCZEGÓŁOWE</w:t>
            </w:r>
          </w:p>
        </w:tc>
        <w:tc>
          <w:tcPr>
            <w:tcW w:w="0" w:type="auto"/>
            <w:gridSpan w:val="7"/>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Wzmocnienie kapitału społecznego w wyniku działań szkoleniowych i edukacyjnych</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2.2</w:t>
            </w:r>
          </w:p>
        </w:tc>
        <w:tc>
          <w:tcPr>
            <w:tcW w:w="0" w:type="auto"/>
            <w:vMerge/>
            <w:shd w:val="clear" w:color="auto" w:fill="7690AA" w:themeFill="accent3" w:themeFillTint="99"/>
            <w:vAlign w:val="center"/>
          </w:tcPr>
          <w:p w:rsidR="005B69F9" w:rsidRPr="00FA04A6" w:rsidRDefault="005B69F9" w:rsidP="0037511C">
            <w:pPr>
              <w:spacing w:after="60" w:line="20" w:lineRule="atLeast"/>
              <w:rPr>
                <w:rFonts w:cs="Times New Roman"/>
              </w:rPr>
            </w:pPr>
          </w:p>
        </w:tc>
        <w:tc>
          <w:tcPr>
            <w:tcW w:w="0" w:type="auto"/>
            <w:gridSpan w:val="7"/>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 xml:space="preserve">Rozwój infrastruktury integracji społecznej </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2.3</w:t>
            </w:r>
          </w:p>
        </w:tc>
        <w:tc>
          <w:tcPr>
            <w:tcW w:w="0" w:type="auto"/>
            <w:vMerge/>
            <w:shd w:val="clear" w:color="auto" w:fill="7690AA" w:themeFill="accent3" w:themeFillTint="99"/>
            <w:vAlign w:val="center"/>
          </w:tcPr>
          <w:p w:rsidR="005B69F9" w:rsidRPr="00FA04A6" w:rsidRDefault="005B69F9" w:rsidP="0037511C">
            <w:pPr>
              <w:spacing w:after="60" w:line="20" w:lineRule="atLeast"/>
              <w:rPr>
                <w:rFonts w:cs="Times New Roman"/>
              </w:rPr>
            </w:pPr>
          </w:p>
        </w:tc>
        <w:tc>
          <w:tcPr>
            <w:tcW w:w="0" w:type="auto"/>
            <w:gridSpan w:val="7"/>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Wzmocnienie tożsamości lokalnej mieszkańców poprzez ich integrację oraz wspieranie działalności związanej z zachowaniem lokalnej tradycji i kultury biłgorajskiej</w:t>
            </w:r>
          </w:p>
        </w:tc>
      </w:tr>
      <w:tr w:rsidR="005B69F9" w:rsidRPr="005B69F9" w:rsidTr="006C2A71">
        <w:trPr>
          <w:trHeight w:val="41"/>
        </w:trPr>
        <w:tc>
          <w:tcPr>
            <w:tcW w:w="0" w:type="auto"/>
            <w:gridSpan w:val="2"/>
            <w:vAlign w:val="center"/>
          </w:tcPr>
          <w:p w:rsidR="005B69F9" w:rsidRPr="00FA04A6" w:rsidRDefault="005B69F9" w:rsidP="0037511C">
            <w:pPr>
              <w:spacing w:after="60" w:line="20" w:lineRule="atLeast"/>
              <w:jc w:val="center"/>
              <w:rPr>
                <w:rFonts w:cs="Times New Roman"/>
              </w:rPr>
            </w:pPr>
          </w:p>
        </w:tc>
        <w:tc>
          <w:tcPr>
            <w:tcW w:w="0" w:type="auto"/>
            <w:gridSpan w:val="2"/>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Wskaźniki oddziaływania dla celu ogólnego</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stan początkowy 2014 rok</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plan 2023 rok</w:t>
            </w:r>
          </w:p>
        </w:tc>
        <w:tc>
          <w:tcPr>
            <w:tcW w:w="0" w:type="auto"/>
            <w:gridSpan w:val="2"/>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w2.0</w:t>
            </w: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mieszkańców obszaru LGD będących członkami nieformalnych organizacji pozarządowych na 10 tys. mieszkańców</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156</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176</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Ankietyzacja/ dane LGD i Dane statystyczne GUS </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organizacji pozarządowych na 10 tys. mieszkańców</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 xml:space="preserve">Szt. </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29</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30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Dane statystyczne GUS</w:t>
            </w:r>
          </w:p>
        </w:tc>
      </w:tr>
      <w:tr w:rsidR="005B69F9" w:rsidRPr="005B69F9" w:rsidTr="006C2A71">
        <w:trPr>
          <w:trHeight w:val="41"/>
        </w:trPr>
        <w:tc>
          <w:tcPr>
            <w:tcW w:w="0" w:type="auto"/>
            <w:gridSpan w:val="2"/>
            <w:vAlign w:val="center"/>
          </w:tcPr>
          <w:p w:rsidR="005B69F9" w:rsidRPr="00FA04A6" w:rsidRDefault="005B69F9" w:rsidP="0037511C">
            <w:pPr>
              <w:spacing w:after="60" w:line="20" w:lineRule="atLeast"/>
              <w:jc w:val="center"/>
              <w:rPr>
                <w:rFonts w:cs="Times New Roman"/>
              </w:rPr>
            </w:pPr>
          </w:p>
        </w:tc>
        <w:tc>
          <w:tcPr>
            <w:tcW w:w="0" w:type="auto"/>
            <w:gridSpan w:val="2"/>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Wskaźniki rezultatu dla celów szczegółowych</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stan początkowy 2015 rok</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plan 2023 rok</w:t>
            </w:r>
          </w:p>
        </w:tc>
        <w:tc>
          <w:tcPr>
            <w:tcW w:w="0" w:type="auto"/>
            <w:gridSpan w:val="2"/>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vMerge w:val="restart"/>
            <w:vAlign w:val="center"/>
          </w:tcPr>
          <w:p w:rsidR="005B69F9" w:rsidRPr="00FA04A6" w:rsidRDefault="005B69F9" w:rsidP="0037511C">
            <w:pPr>
              <w:spacing w:after="60" w:line="20" w:lineRule="atLeast"/>
              <w:rPr>
                <w:rFonts w:cs="Times New Roman"/>
                <w:strike/>
              </w:rPr>
            </w:pPr>
            <w:r w:rsidRPr="00FA04A6">
              <w:rPr>
                <w:rFonts w:cs="Times New Roman"/>
              </w:rPr>
              <w:lastRenderedPageBreak/>
              <w:t>w2.1</w:t>
            </w:r>
          </w:p>
        </w:tc>
        <w:tc>
          <w:tcPr>
            <w:tcW w:w="0" w:type="auto"/>
            <w:gridSpan w:val="3"/>
            <w:vAlign w:val="center"/>
          </w:tcPr>
          <w:p w:rsidR="005B69F9" w:rsidRPr="00FA04A6" w:rsidRDefault="005B69F9" w:rsidP="0037511C">
            <w:pPr>
              <w:spacing w:after="60" w:line="20" w:lineRule="atLeast"/>
              <w:rPr>
                <w:rFonts w:cs="Times New Roman"/>
                <w:strike/>
              </w:rPr>
            </w:pPr>
            <w:r w:rsidRPr="00FA04A6">
              <w:rPr>
                <w:rFonts w:cs="Times New Roman"/>
              </w:rPr>
              <w:t>Liczba osób przeszkolonych</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40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Dane własne LGD, dane przekazane przez beneficjentów </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osób oceniających szkolenia jako adekwatne do oczekiwań</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30</w:t>
            </w:r>
          </w:p>
        </w:tc>
        <w:tc>
          <w:tcPr>
            <w:tcW w:w="0" w:type="auto"/>
            <w:gridSpan w:val="2"/>
            <w:vAlign w:val="center"/>
          </w:tcPr>
          <w:p w:rsidR="005B69F9" w:rsidRPr="00FA04A6" w:rsidRDefault="005B69F9" w:rsidP="0037511C">
            <w:pPr>
              <w:spacing w:after="60" w:line="20" w:lineRule="atLeast"/>
              <w:jc w:val="left"/>
              <w:rPr>
                <w:rFonts w:cs="Times New Roman"/>
              </w:rPr>
            </w:pPr>
            <w:r w:rsidRPr="00FA04A6">
              <w:rPr>
                <w:rFonts w:cs="Times New Roman"/>
              </w:rPr>
              <w:t>Ankiety oceniające szkolenie, zbiorcze podsumowanie szkoleń; dane przekazane przez beneficjentów</w:t>
            </w:r>
          </w:p>
        </w:tc>
      </w:tr>
      <w:tr w:rsidR="005B69F9"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w2.2</w:t>
            </w: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Wzrost liczby osób korzystających z infrastruktury integracji społecznej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2600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2665</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Sprawozdania beneficjentów, dane LGD, </w:t>
            </w:r>
          </w:p>
        </w:tc>
      </w:tr>
      <w:tr w:rsidR="005B69F9" w:rsidRPr="005B69F9" w:rsidTr="006C2A71">
        <w:trPr>
          <w:trHeight w:val="41"/>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w2.3</w:t>
            </w: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osób objętych inicjatywami w zakresie kultury i tradycji biłgorajskiej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240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Sprawozdania beneficjentów, dane LGD, </w:t>
            </w:r>
          </w:p>
        </w:tc>
      </w:tr>
      <w:tr w:rsidR="003410A1" w:rsidRPr="005B69F9" w:rsidTr="006C2A71">
        <w:trPr>
          <w:trHeight w:val="41"/>
        </w:trPr>
        <w:tc>
          <w:tcPr>
            <w:tcW w:w="0" w:type="auto"/>
            <w:vMerge/>
            <w:vAlign w:val="center"/>
          </w:tcPr>
          <w:p w:rsidR="003410A1" w:rsidRPr="00FA04A6" w:rsidRDefault="003410A1" w:rsidP="0037511C">
            <w:pPr>
              <w:spacing w:after="60" w:line="20" w:lineRule="atLeast"/>
              <w:rPr>
                <w:rFonts w:cs="Times New Roman"/>
              </w:rPr>
            </w:pPr>
          </w:p>
        </w:tc>
        <w:tc>
          <w:tcPr>
            <w:tcW w:w="0" w:type="auto"/>
            <w:gridSpan w:val="3"/>
            <w:vAlign w:val="center"/>
          </w:tcPr>
          <w:p w:rsidR="003410A1" w:rsidRPr="00386CAD" w:rsidRDefault="005762EC" w:rsidP="0037511C">
            <w:pPr>
              <w:spacing w:after="60" w:line="20" w:lineRule="atLeast"/>
              <w:rPr>
                <w:rFonts w:cs="Times New Roman"/>
              </w:rPr>
            </w:pPr>
            <w:r w:rsidRPr="00386CAD">
              <w:rPr>
                <w:rFonts w:cs="Times New Roman"/>
              </w:rPr>
              <w:t>w tym liczba osób z grup defaworyzowanych</w:t>
            </w:r>
          </w:p>
        </w:tc>
        <w:tc>
          <w:tcPr>
            <w:tcW w:w="0" w:type="auto"/>
            <w:vAlign w:val="center"/>
          </w:tcPr>
          <w:p w:rsidR="003410A1" w:rsidRPr="00386CAD" w:rsidRDefault="005762EC" w:rsidP="0037511C">
            <w:pPr>
              <w:spacing w:after="60" w:line="20" w:lineRule="atLeast"/>
              <w:rPr>
                <w:rFonts w:cs="Times New Roman"/>
              </w:rPr>
            </w:pPr>
            <w:r w:rsidRPr="00386CAD">
              <w:rPr>
                <w:rFonts w:cs="Times New Roman"/>
              </w:rPr>
              <w:t>Os.</w:t>
            </w:r>
          </w:p>
        </w:tc>
        <w:tc>
          <w:tcPr>
            <w:tcW w:w="0" w:type="auto"/>
            <w:vAlign w:val="center"/>
          </w:tcPr>
          <w:p w:rsidR="003410A1" w:rsidRPr="00386CAD" w:rsidRDefault="005762EC" w:rsidP="0037511C">
            <w:pPr>
              <w:spacing w:after="60" w:line="20" w:lineRule="atLeast"/>
              <w:jc w:val="center"/>
              <w:rPr>
                <w:rFonts w:cs="Times New Roman"/>
              </w:rPr>
            </w:pPr>
            <w:r w:rsidRPr="00386CAD">
              <w:rPr>
                <w:rFonts w:cs="Times New Roman"/>
              </w:rPr>
              <w:t>0</w:t>
            </w:r>
          </w:p>
        </w:tc>
        <w:tc>
          <w:tcPr>
            <w:tcW w:w="0" w:type="auto"/>
            <w:vAlign w:val="center"/>
          </w:tcPr>
          <w:p w:rsidR="003410A1" w:rsidRPr="00386CAD" w:rsidRDefault="00F42BE1" w:rsidP="0037511C">
            <w:pPr>
              <w:spacing w:after="60" w:line="20" w:lineRule="atLeast"/>
              <w:jc w:val="center"/>
              <w:rPr>
                <w:rFonts w:cs="Times New Roman"/>
              </w:rPr>
            </w:pPr>
            <w:r w:rsidRPr="00386CAD">
              <w:rPr>
                <w:rFonts w:cs="Times New Roman"/>
              </w:rPr>
              <w:t>40</w:t>
            </w:r>
          </w:p>
        </w:tc>
        <w:tc>
          <w:tcPr>
            <w:tcW w:w="0" w:type="auto"/>
            <w:gridSpan w:val="2"/>
            <w:vAlign w:val="center"/>
          </w:tcPr>
          <w:p w:rsidR="003410A1" w:rsidRPr="00FA04A6" w:rsidRDefault="005762EC"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osób uczestniczących w spotkaniach informacyjno-konsultacyjnych z zakresu zasad aplikowania i procedur naboru</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400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Sprawozdania beneficjentów, dane LGD, </w:t>
            </w:r>
          </w:p>
        </w:tc>
      </w:tr>
      <w:tr w:rsidR="005B69F9" w:rsidRPr="005B69F9" w:rsidTr="006C2A71">
        <w:trPr>
          <w:trHeight w:val="41"/>
        </w:trPr>
        <w:tc>
          <w:tcPr>
            <w:tcW w:w="0" w:type="auto"/>
            <w:gridSpan w:val="2"/>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Przedsięwzięcia</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Grupy docelowe</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Sposób realizacji (konkurs, projekt grantowy, operacja własna, projekt współpracy, aktywizacja itp.)</w:t>
            </w:r>
          </w:p>
        </w:tc>
        <w:tc>
          <w:tcPr>
            <w:tcW w:w="0" w:type="auto"/>
            <w:gridSpan w:val="5"/>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Wskaźniki produktu</w:t>
            </w:r>
          </w:p>
        </w:tc>
      </w:tr>
      <w:tr w:rsidR="005B69F9" w:rsidRPr="005B69F9" w:rsidTr="006C2A71">
        <w:trPr>
          <w:trHeight w:val="41"/>
        </w:trPr>
        <w:tc>
          <w:tcPr>
            <w:tcW w:w="0" w:type="auto"/>
            <w:gridSpan w:val="2"/>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nazwa</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gridSpan w:val="2"/>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wartość</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gridSpan w:val="2"/>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początkowa 2015 rok</w:t>
            </w:r>
          </w:p>
        </w:tc>
        <w:tc>
          <w:tcPr>
            <w:tcW w:w="0" w:type="auto"/>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końcowa 2023 rok</w:t>
            </w: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r>
      <w:tr w:rsidR="006C2A71" w:rsidRPr="005B69F9" w:rsidTr="006C2A71">
        <w:trPr>
          <w:trHeight w:val="364"/>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2.1.1</w:t>
            </w:r>
          </w:p>
        </w:tc>
        <w:tc>
          <w:tcPr>
            <w:tcW w:w="0" w:type="auto"/>
            <w:vAlign w:val="center"/>
          </w:tcPr>
          <w:p w:rsidR="005B69F9" w:rsidRPr="00FA04A6" w:rsidRDefault="005B69F9" w:rsidP="0037511C">
            <w:pPr>
              <w:spacing w:after="60" w:line="20" w:lineRule="atLeast"/>
              <w:jc w:val="left"/>
              <w:rPr>
                <w:rFonts w:cs="Times New Roman"/>
              </w:rPr>
            </w:pPr>
            <w:r w:rsidRPr="00FA04A6">
              <w:rPr>
                <w:rFonts w:cs="Times New Roman"/>
              </w:rPr>
              <w:t>Rozwój kompetencji i kwalifikacji mieszkańców LGD „Ziemia Biłgorajska”</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Projekt grantowy</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Liczba szkoleń</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2</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Dane własne LGD, dane przekazane przez beneficjentów</w:t>
            </w:r>
          </w:p>
        </w:tc>
      </w:tr>
      <w:tr w:rsidR="006C2A71"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2.2.1</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Poprawa infrastruktury społecznej i kulturowej (w tym świetlice wiejskie z wyłączeniem Gminy Radecznica)</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 organizacje pozarządowe, JST</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Konkurs</w:t>
            </w: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rPr>
            </w:pPr>
            <w:r w:rsidRPr="00FA04A6">
              <w:rPr>
                <w:rFonts w:cs="Times New Roman"/>
              </w:rPr>
              <w:t>Liczba zmodernizowanych/ wybudowanych obiektów infrastruktury społeczno-kulturowej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20</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6C2A71"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2.2.2.</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 xml:space="preserve">Wzmocnienie kapitału społecznego poprzez doposażenie infrastruktury społeczno-kulturowej </w:t>
            </w:r>
            <w:r w:rsidRPr="00FA04A6">
              <w:rPr>
                <w:rFonts w:cs="Times New Roman"/>
              </w:rPr>
              <w:lastRenderedPageBreak/>
              <w:t>(w tym malej architektury)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lastRenderedPageBreak/>
              <w:t>Mieszkańcy, organizacje pozarządowe, JST</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Projekt grantowy</w:t>
            </w: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rPr>
            </w:pPr>
            <w:r w:rsidRPr="00FA04A6">
              <w:rPr>
                <w:rFonts w:eastAsia="Calibri" w:cs="Times New Roman"/>
              </w:rPr>
              <w:t xml:space="preserve">Liczba zmodernizowanych lub doposażonych miejsc </w:t>
            </w:r>
            <w:r w:rsidRPr="00FA04A6">
              <w:rPr>
                <w:rFonts w:eastAsia="Calibri" w:cs="Times New Roman"/>
              </w:rPr>
              <w:lastRenderedPageBreak/>
              <w:t>pełniących funkcje świetlic wiejskich</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lastRenderedPageBreak/>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9</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6C2A71" w:rsidRPr="005B69F9" w:rsidTr="006C2A71">
        <w:trPr>
          <w:trHeight w:val="392"/>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2.3.1</w:t>
            </w:r>
          </w:p>
        </w:tc>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Zachowanie dziedzictwa lokalnego i wsparcie kapitału społecznego</w:t>
            </w:r>
          </w:p>
        </w:tc>
        <w:tc>
          <w:tcPr>
            <w:tcW w:w="0" w:type="auto"/>
            <w:vMerge w:val="restart"/>
            <w:vAlign w:val="center"/>
          </w:tcPr>
          <w:p w:rsidR="005B69F9" w:rsidRPr="00FA04A6" w:rsidRDefault="005B69F9" w:rsidP="0037511C">
            <w:pPr>
              <w:spacing w:after="60" w:line="20" w:lineRule="atLeast"/>
              <w:jc w:val="left"/>
              <w:rPr>
                <w:rFonts w:cs="Times New Roman"/>
              </w:rPr>
            </w:pPr>
            <w:r w:rsidRPr="00FA04A6">
              <w:rPr>
                <w:rFonts w:cs="Times New Roman"/>
              </w:rPr>
              <w:t>Mieszkańcy, organizacje pozarządowe, turyści, grupy folklorystyczne, twórcy ludowi</w:t>
            </w:r>
          </w:p>
        </w:tc>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Projekt grantowy</w:t>
            </w: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strike/>
              </w:rPr>
            </w:pPr>
            <w:r w:rsidRPr="00FA04A6">
              <w:t>Liczba zrealizowanych operacji obejmujących wyposażenie mające na celu szerzenie lokalnej kultury i dziedzictwa lokalnego</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p>
          <w:p w:rsidR="005B69F9" w:rsidRPr="00FA04A6" w:rsidRDefault="005B69F9" w:rsidP="0037511C">
            <w:pPr>
              <w:spacing w:after="60" w:line="20" w:lineRule="atLeast"/>
              <w:jc w:val="center"/>
              <w:rPr>
                <w:rFonts w:cs="Times New Roman"/>
              </w:rPr>
            </w:pPr>
            <w:r w:rsidRPr="00FA04A6">
              <w:rPr>
                <w:rFonts w:cs="Times New Roman"/>
              </w:rPr>
              <w:t>6</w:t>
            </w:r>
          </w:p>
          <w:p w:rsidR="005B69F9" w:rsidRPr="00FA04A6" w:rsidRDefault="005B69F9" w:rsidP="0037511C">
            <w:pPr>
              <w:spacing w:after="60" w:line="20" w:lineRule="atLeast"/>
              <w:jc w:val="center"/>
              <w:rPr>
                <w:rFonts w:cs="Times New Roman"/>
              </w:rPr>
            </w:pP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6C2A71" w:rsidRPr="005B69F9" w:rsidTr="006C2A71">
        <w:trPr>
          <w:trHeight w:val="204"/>
        </w:trPr>
        <w:tc>
          <w:tcPr>
            <w:tcW w:w="0" w:type="auto"/>
            <w:vMerge/>
            <w:vAlign w:val="center"/>
          </w:tcPr>
          <w:p w:rsidR="005B69F9" w:rsidRPr="00FA04A6" w:rsidRDefault="005B69F9" w:rsidP="0037511C">
            <w:pPr>
              <w:spacing w:after="60" w:line="20" w:lineRule="atLeast"/>
              <w:rPr>
                <w:rFonts w:cs="Times New Roman"/>
              </w:rPr>
            </w:pPr>
          </w:p>
        </w:tc>
        <w:tc>
          <w:tcPr>
            <w:tcW w:w="0" w:type="auto"/>
            <w:vMerge/>
            <w:vAlign w:val="center"/>
          </w:tcPr>
          <w:p w:rsidR="005B69F9" w:rsidRPr="00FA04A6" w:rsidRDefault="005B69F9" w:rsidP="0037511C">
            <w:pPr>
              <w:spacing w:after="60" w:line="20" w:lineRule="atLeast"/>
              <w:jc w:val="center"/>
              <w:rPr>
                <w:rFonts w:cs="Times New Roman"/>
              </w:rPr>
            </w:pPr>
          </w:p>
        </w:tc>
        <w:tc>
          <w:tcPr>
            <w:tcW w:w="0" w:type="auto"/>
            <w:vMerge/>
            <w:vAlign w:val="center"/>
          </w:tcPr>
          <w:p w:rsidR="005B69F9" w:rsidRPr="00FA04A6" w:rsidRDefault="005B69F9" w:rsidP="0037511C">
            <w:pPr>
              <w:spacing w:after="60" w:line="20" w:lineRule="atLeast"/>
              <w:jc w:val="left"/>
              <w:rPr>
                <w:rFonts w:cs="Times New Roman"/>
              </w:rPr>
            </w:pPr>
          </w:p>
        </w:tc>
        <w:tc>
          <w:tcPr>
            <w:tcW w:w="0" w:type="auto"/>
            <w:vMerge/>
            <w:vAlign w:val="center"/>
          </w:tcPr>
          <w:p w:rsidR="005B69F9" w:rsidRPr="00FA04A6" w:rsidRDefault="005B69F9" w:rsidP="0037511C">
            <w:pPr>
              <w:spacing w:after="60" w:line="20" w:lineRule="atLeast"/>
              <w:rPr>
                <w:rFonts w:cs="Times New Roman"/>
              </w:rPr>
            </w:pPr>
          </w:p>
        </w:tc>
        <w:tc>
          <w:tcPr>
            <w:tcW w:w="0" w:type="auto"/>
            <w:vAlign w:val="center"/>
          </w:tcPr>
          <w:p w:rsidR="005B69F9" w:rsidRPr="00FA04A6" w:rsidRDefault="005B69F9" w:rsidP="0037511C">
            <w:pPr>
              <w:autoSpaceDE w:val="0"/>
              <w:autoSpaceDN w:val="0"/>
              <w:adjustRightInd w:val="0"/>
              <w:spacing w:after="60" w:line="20" w:lineRule="atLeast"/>
              <w:jc w:val="left"/>
            </w:pPr>
            <w:r w:rsidRPr="00FA04A6">
              <w:t>Liczba wydarzeń / imprez</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6</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6C2A71" w:rsidRPr="005B69F9" w:rsidTr="006C2A71">
        <w:trPr>
          <w:trHeight w:val="242"/>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2.3.2</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Rozwój animacji lokalnej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 xml:space="preserve">Aktywizacja </w:t>
            </w:r>
          </w:p>
        </w:tc>
        <w:tc>
          <w:tcPr>
            <w:tcW w:w="0" w:type="auto"/>
            <w:vAlign w:val="center"/>
          </w:tcPr>
          <w:p w:rsidR="005B69F9" w:rsidRPr="00FA04A6" w:rsidRDefault="005B69F9" w:rsidP="0037511C">
            <w:pPr>
              <w:pStyle w:val="Tekstkomentarza"/>
              <w:jc w:val="left"/>
              <w:rPr>
                <w:rFonts w:cs="Times New Roman"/>
                <w:sz w:val="22"/>
              </w:rPr>
            </w:pPr>
            <w:r w:rsidRPr="00FA04A6">
              <w:rPr>
                <w:rFonts w:cs="Times New Roman"/>
                <w:kern w:val="24"/>
                <w:sz w:val="22"/>
              </w:rPr>
              <w:t>Liczba spotkań / wydarzeń adresowanych do mieszkańców</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 xml:space="preserve">40 </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118"/>
        </w:trPr>
        <w:tc>
          <w:tcPr>
            <w:tcW w:w="0" w:type="auto"/>
            <w:gridSpan w:val="4"/>
            <w:shd w:val="clear" w:color="auto" w:fill="029C7B"/>
          </w:tcPr>
          <w:p w:rsidR="005B69F9" w:rsidRPr="00FA04A6" w:rsidRDefault="005B69F9" w:rsidP="0037511C">
            <w:pPr>
              <w:spacing w:after="60" w:line="20" w:lineRule="atLeast"/>
              <w:rPr>
                <w:rFonts w:cs="Times New Roman"/>
                <w:b/>
              </w:rPr>
            </w:pPr>
            <w:r w:rsidRPr="00FA04A6">
              <w:rPr>
                <w:rFonts w:cs="Times New Roman"/>
                <w:b/>
              </w:rPr>
              <w:t>SUMA</w:t>
            </w:r>
          </w:p>
        </w:tc>
        <w:tc>
          <w:tcPr>
            <w:tcW w:w="0" w:type="auto"/>
            <w:gridSpan w:val="5"/>
            <w:vAlign w:val="center"/>
          </w:tcPr>
          <w:p w:rsidR="005B69F9" w:rsidRPr="00FA04A6" w:rsidRDefault="005B69F9" w:rsidP="0037511C">
            <w:pPr>
              <w:spacing w:after="60" w:line="20" w:lineRule="atLeast"/>
              <w:rPr>
                <w:rFonts w:cs="Times New Roman"/>
              </w:rPr>
            </w:pPr>
            <w:r w:rsidRPr="00FA04A6">
              <w:rPr>
                <w:rFonts w:cs="Times New Roman"/>
                <w:b/>
              </w:rPr>
              <w:t>3 720 000</w:t>
            </w:r>
            <w:r w:rsidRPr="00FA04A6">
              <w:rPr>
                <w:rFonts w:cs="Times New Roman"/>
              </w:rPr>
              <w:t xml:space="preserve"> </w:t>
            </w:r>
            <w:r w:rsidRPr="00FA04A6">
              <w:rPr>
                <w:rFonts w:cs="Times New Roman"/>
                <w:b/>
              </w:rPr>
              <w:t>zł</w:t>
            </w:r>
          </w:p>
        </w:tc>
      </w:tr>
      <w:tr w:rsidR="005B69F9" w:rsidRPr="005B69F9" w:rsidTr="006C2A71">
        <w:trPr>
          <w:trHeight w:val="41"/>
        </w:trPr>
        <w:tc>
          <w:tcPr>
            <w:tcW w:w="0" w:type="auto"/>
            <w:shd w:val="clear" w:color="auto" w:fill="92D050"/>
            <w:vAlign w:val="center"/>
          </w:tcPr>
          <w:p w:rsidR="005B69F9" w:rsidRPr="00FA04A6" w:rsidRDefault="005B69F9" w:rsidP="0037511C">
            <w:pPr>
              <w:spacing w:after="60" w:line="20" w:lineRule="atLeast"/>
              <w:rPr>
                <w:rFonts w:cs="Times New Roman"/>
              </w:rPr>
            </w:pPr>
            <w:r w:rsidRPr="00FA04A6">
              <w:rPr>
                <w:rFonts w:cs="Times New Roman"/>
              </w:rPr>
              <w:t>3.0</w:t>
            </w:r>
          </w:p>
        </w:tc>
        <w:tc>
          <w:tcPr>
            <w:tcW w:w="0" w:type="auto"/>
            <w:shd w:val="clear" w:color="auto" w:fill="92D050"/>
            <w:vAlign w:val="center"/>
          </w:tcPr>
          <w:p w:rsidR="005B69F9" w:rsidRPr="00FA04A6" w:rsidRDefault="005B69F9" w:rsidP="0037511C">
            <w:pPr>
              <w:spacing w:after="60" w:line="20" w:lineRule="atLeast"/>
              <w:jc w:val="center"/>
              <w:rPr>
                <w:rFonts w:cs="Times New Roman"/>
                <w:b/>
              </w:rPr>
            </w:pPr>
            <w:r w:rsidRPr="00FA04A6">
              <w:rPr>
                <w:rFonts w:cs="Times New Roman"/>
              </w:rPr>
              <w:t>CEL OGÓLNY 3</w:t>
            </w:r>
          </w:p>
        </w:tc>
        <w:tc>
          <w:tcPr>
            <w:tcW w:w="0" w:type="auto"/>
            <w:gridSpan w:val="7"/>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b/>
              </w:rPr>
              <w:t>ZINTEGROWANA ZIEMIA BIŁGORAJSKA WYKORZYSTUJĄCA BOGACTWA PRZYRODNICZE</w:t>
            </w:r>
          </w:p>
        </w:tc>
      </w:tr>
      <w:tr w:rsidR="005B69F9" w:rsidRPr="005B69F9" w:rsidTr="006C2A71">
        <w:trPr>
          <w:trHeight w:val="41"/>
        </w:trPr>
        <w:tc>
          <w:tcPr>
            <w:tcW w:w="0" w:type="auto"/>
            <w:shd w:val="clear" w:color="auto" w:fill="7690AA" w:themeFill="accent3" w:themeFillTint="99"/>
            <w:vAlign w:val="center"/>
          </w:tcPr>
          <w:p w:rsidR="005B69F9" w:rsidRPr="00FA04A6" w:rsidRDefault="005B69F9" w:rsidP="0037511C">
            <w:pPr>
              <w:spacing w:after="60" w:line="20" w:lineRule="atLeast"/>
              <w:rPr>
                <w:rFonts w:cs="Times New Roman"/>
              </w:rPr>
            </w:pPr>
            <w:r w:rsidRPr="00FA04A6">
              <w:rPr>
                <w:rFonts w:cs="Times New Roman"/>
              </w:rPr>
              <w:t>3.1</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CELE SZCZEGÓŁOWE</w:t>
            </w:r>
          </w:p>
        </w:tc>
        <w:tc>
          <w:tcPr>
            <w:tcW w:w="0" w:type="auto"/>
            <w:gridSpan w:val="7"/>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Wykorzystanie zasobów przyrodniczych Ziemi Biłgorajskiej podnoszące wartość przestrzeni turystycznej</w:t>
            </w:r>
          </w:p>
        </w:tc>
      </w:tr>
      <w:tr w:rsidR="005B69F9" w:rsidRPr="005B69F9" w:rsidTr="006C2A71">
        <w:trPr>
          <w:trHeight w:val="41"/>
        </w:trPr>
        <w:tc>
          <w:tcPr>
            <w:tcW w:w="0" w:type="auto"/>
            <w:gridSpan w:val="2"/>
            <w:vAlign w:val="center"/>
          </w:tcPr>
          <w:p w:rsidR="005B69F9" w:rsidRPr="00FA04A6" w:rsidRDefault="005B69F9" w:rsidP="0037511C">
            <w:pPr>
              <w:spacing w:after="60" w:line="20" w:lineRule="atLeast"/>
              <w:jc w:val="center"/>
              <w:rPr>
                <w:rFonts w:cs="Times New Roman"/>
              </w:rPr>
            </w:pPr>
          </w:p>
        </w:tc>
        <w:tc>
          <w:tcPr>
            <w:tcW w:w="0" w:type="auto"/>
            <w:gridSpan w:val="2"/>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Wskaźniki oddziaływania dla celu ogólnego</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stan początkowy 2014 rok</w:t>
            </w:r>
          </w:p>
        </w:tc>
        <w:tc>
          <w:tcPr>
            <w:tcW w:w="0" w:type="auto"/>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plan 2023 rok</w:t>
            </w:r>
          </w:p>
        </w:tc>
        <w:tc>
          <w:tcPr>
            <w:tcW w:w="0" w:type="auto"/>
            <w:gridSpan w:val="2"/>
            <w:shd w:val="clear" w:color="auto" w:fill="92D050"/>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w3.0</w:t>
            </w: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Wskaźnik gęstości ruchu korzystających z noclegów (stosunek liczby korzystających z noclegów do powierzchni w km</w:t>
            </w:r>
            <w:r w:rsidRPr="00FA04A6">
              <w:rPr>
                <w:rFonts w:cs="Times New Roman"/>
                <w:vertAlign w:val="superscript"/>
              </w:rPr>
              <w:t>2</w:t>
            </w:r>
            <w:r w:rsidRPr="00FA04A6">
              <w:rPr>
                <w:rFonts w:cs="Times New Roman"/>
              </w:rPr>
              <w:t>)</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Os./km</w:t>
            </w:r>
            <w:r w:rsidRPr="00FA04A6">
              <w:rPr>
                <w:rFonts w:cs="Times New Roman"/>
                <w:vertAlign w:val="superscript"/>
              </w:rPr>
              <w:t>2</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0,3</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0,35</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 xml:space="preserve">Dane statystyczne GUS </w:t>
            </w:r>
          </w:p>
        </w:tc>
      </w:tr>
      <w:tr w:rsidR="005B69F9" w:rsidRPr="005B69F9" w:rsidTr="006C2A71">
        <w:trPr>
          <w:trHeight w:val="41"/>
        </w:trPr>
        <w:tc>
          <w:tcPr>
            <w:tcW w:w="0" w:type="auto"/>
            <w:gridSpan w:val="2"/>
            <w:vAlign w:val="center"/>
          </w:tcPr>
          <w:p w:rsidR="005B69F9" w:rsidRPr="00FA04A6" w:rsidRDefault="005B69F9" w:rsidP="0037511C">
            <w:pPr>
              <w:spacing w:after="60" w:line="20" w:lineRule="atLeast"/>
              <w:jc w:val="center"/>
              <w:rPr>
                <w:rFonts w:cs="Times New Roman"/>
              </w:rPr>
            </w:pPr>
          </w:p>
        </w:tc>
        <w:tc>
          <w:tcPr>
            <w:tcW w:w="0" w:type="auto"/>
            <w:gridSpan w:val="2"/>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Wskaźniki rezultatu dla celów szczegółowych</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stan początkowy 2015 rok</w:t>
            </w:r>
          </w:p>
        </w:tc>
        <w:tc>
          <w:tcPr>
            <w:tcW w:w="0" w:type="auto"/>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plan 2023 rok</w:t>
            </w:r>
          </w:p>
        </w:tc>
        <w:tc>
          <w:tcPr>
            <w:tcW w:w="0" w:type="auto"/>
            <w:gridSpan w:val="2"/>
            <w:shd w:val="clear" w:color="auto" w:fill="7690AA" w:themeFill="accent3" w:themeFillTint="99"/>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w3.1</w:t>
            </w: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nowo utworzonych miejsc pracy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Etat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1</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utrzymanych miejsc pracy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Pełny etat średnioroczny</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1</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Wzrost liczby osób korzystających z obiektów infrastruktury turystycznej i rekreacyjnej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Os.</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650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728</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Liczba odbiorców publikacji i wydawnictw oraz inicjatyw promujących lokalne produkty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3000</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5B69F9" w:rsidRPr="005B69F9" w:rsidTr="006C2A71">
        <w:trPr>
          <w:trHeight w:val="41"/>
        </w:trPr>
        <w:tc>
          <w:tcPr>
            <w:tcW w:w="0" w:type="auto"/>
            <w:vMerge/>
            <w:vAlign w:val="center"/>
          </w:tcPr>
          <w:p w:rsidR="005B69F9" w:rsidRPr="00FA04A6" w:rsidRDefault="005B69F9" w:rsidP="0037511C">
            <w:pPr>
              <w:spacing w:after="60" w:line="20" w:lineRule="atLeast"/>
              <w:rPr>
                <w:rFonts w:cs="Times New Roman"/>
              </w:rPr>
            </w:pPr>
          </w:p>
        </w:tc>
        <w:tc>
          <w:tcPr>
            <w:tcW w:w="0" w:type="auto"/>
            <w:gridSpan w:val="3"/>
            <w:vAlign w:val="center"/>
          </w:tcPr>
          <w:p w:rsidR="005B69F9" w:rsidRPr="00FA04A6" w:rsidRDefault="005B69F9" w:rsidP="0037511C">
            <w:pPr>
              <w:spacing w:after="60" w:line="20" w:lineRule="atLeast"/>
              <w:rPr>
                <w:rFonts w:cs="Times New Roman"/>
              </w:rPr>
            </w:pPr>
            <w:r w:rsidRPr="00FA04A6">
              <w:rPr>
                <w:rFonts w:cs="Times New Roman"/>
              </w:rPr>
              <w:t xml:space="preserve">Liczba projektów współpracy wykorzystujących lokalne zasoby </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w:t>
            </w:r>
          </w:p>
        </w:tc>
        <w:tc>
          <w:tcPr>
            <w:tcW w:w="0" w:type="auto"/>
            <w:gridSpan w:val="2"/>
            <w:vAlign w:val="center"/>
          </w:tcPr>
          <w:p w:rsidR="005B69F9" w:rsidRPr="00FA04A6" w:rsidRDefault="005B69F9" w:rsidP="0037511C">
            <w:pPr>
              <w:spacing w:after="60" w:line="20" w:lineRule="atLeast"/>
              <w:rPr>
                <w:rFonts w:cs="Times New Roman"/>
              </w:rPr>
            </w:pPr>
            <w:r w:rsidRPr="00FA04A6">
              <w:rPr>
                <w:rFonts w:cs="Times New Roman"/>
              </w:rPr>
              <w:t>Dane własne LGD</w:t>
            </w:r>
          </w:p>
        </w:tc>
      </w:tr>
      <w:tr w:rsidR="005B69F9" w:rsidRPr="005B69F9" w:rsidTr="006C2A71">
        <w:trPr>
          <w:trHeight w:val="86"/>
        </w:trPr>
        <w:tc>
          <w:tcPr>
            <w:tcW w:w="0" w:type="auto"/>
            <w:gridSpan w:val="2"/>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p>
          <w:p w:rsidR="005B69F9" w:rsidRPr="00FA04A6" w:rsidRDefault="005B69F9" w:rsidP="0037511C">
            <w:pPr>
              <w:spacing w:after="60" w:line="20" w:lineRule="atLeast"/>
              <w:jc w:val="center"/>
              <w:rPr>
                <w:rFonts w:cs="Times New Roman"/>
              </w:rPr>
            </w:pPr>
          </w:p>
          <w:p w:rsidR="005B69F9" w:rsidRPr="00FA04A6" w:rsidRDefault="005B69F9" w:rsidP="0037511C">
            <w:pPr>
              <w:spacing w:after="60" w:line="20" w:lineRule="atLeast"/>
              <w:jc w:val="center"/>
              <w:rPr>
                <w:rFonts w:cs="Times New Roman"/>
              </w:rPr>
            </w:pPr>
            <w:r w:rsidRPr="00FA04A6">
              <w:rPr>
                <w:rFonts w:cs="Times New Roman"/>
              </w:rPr>
              <w:t>Przedsięwzięcia</w:t>
            </w:r>
          </w:p>
          <w:p w:rsidR="005B69F9" w:rsidRPr="00FA04A6" w:rsidRDefault="005B69F9" w:rsidP="0037511C">
            <w:pPr>
              <w:spacing w:after="60" w:line="20" w:lineRule="atLeast"/>
              <w:jc w:val="center"/>
              <w:rPr>
                <w:rFonts w:cs="Times New Roman"/>
              </w:rPr>
            </w:pPr>
          </w:p>
          <w:p w:rsidR="005B69F9" w:rsidRPr="00FA04A6" w:rsidRDefault="005B69F9" w:rsidP="0037511C">
            <w:pPr>
              <w:spacing w:after="60" w:line="20" w:lineRule="atLeast"/>
              <w:rPr>
                <w:rFonts w:cs="Times New Roman"/>
              </w:rPr>
            </w:pP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Grupy docelowe</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Sposób realizacji (konkurs, projekt grantowy, operacja własna, projekt współpracy, aktywizacja itp.)</w:t>
            </w:r>
          </w:p>
        </w:tc>
        <w:tc>
          <w:tcPr>
            <w:tcW w:w="0" w:type="auto"/>
            <w:gridSpan w:val="5"/>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Wskaźniki produktu</w:t>
            </w:r>
          </w:p>
        </w:tc>
      </w:tr>
      <w:tr w:rsidR="005B69F9" w:rsidRPr="005B69F9" w:rsidTr="006C2A71">
        <w:trPr>
          <w:trHeight w:val="41"/>
        </w:trPr>
        <w:tc>
          <w:tcPr>
            <w:tcW w:w="0" w:type="auto"/>
            <w:gridSpan w:val="2"/>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shd w:val="clear" w:color="auto" w:fill="B6E1E7" w:themeFill="accent5" w:themeFillTint="66"/>
            <w:vAlign w:val="center"/>
          </w:tcPr>
          <w:p w:rsidR="005B69F9" w:rsidRPr="00FA04A6" w:rsidRDefault="005B69F9" w:rsidP="0037511C">
            <w:pPr>
              <w:spacing w:after="60" w:line="20" w:lineRule="atLeast"/>
              <w:rPr>
                <w:rFonts w:cs="Times New Roman"/>
              </w:rPr>
            </w:pP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nazwa</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Jednostka miary</w:t>
            </w:r>
          </w:p>
        </w:tc>
        <w:tc>
          <w:tcPr>
            <w:tcW w:w="0" w:type="auto"/>
            <w:gridSpan w:val="2"/>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wartość</w:t>
            </w:r>
          </w:p>
        </w:tc>
        <w:tc>
          <w:tcPr>
            <w:tcW w:w="0" w:type="auto"/>
            <w:vMerge w:val="restart"/>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Źródło danych/sposób pomiaru</w:t>
            </w:r>
          </w:p>
        </w:tc>
      </w:tr>
      <w:tr w:rsidR="005B69F9" w:rsidRPr="005B69F9" w:rsidTr="006C2A71">
        <w:trPr>
          <w:trHeight w:val="41"/>
        </w:trPr>
        <w:tc>
          <w:tcPr>
            <w:tcW w:w="0" w:type="auto"/>
            <w:gridSpan w:val="2"/>
            <w:vMerge/>
            <w:shd w:val="clear" w:color="auto" w:fill="FFCC99"/>
            <w:vAlign w:val="center"/>
          </w:tcPr>
          <w:p w:rsidR="005B69F9" w:rsidRPr="00FA04A6" w:rsidRDefault="005B69F9" w:rsidP="0037511C">
            <w:pPr>
              <w:spacing w:after="60" w:line="20" w:lineRule="atLeast"/>
              <w:rPr>
                <w:rFonts w:cs="Times New Roman"/>
              </w:rPr>
            </w:pPr>
          </w:p>
        </w:tc>
        <w:tc>
          <w:tcPr>
            <w:tcW w:w="0" w:type="auto"/>
            <w:vMerge/>
            <w:shd w:val="clear" w:color="auto" w:fill="FFCC99"/>
            <w:vAlign w:val="center"/>
          </w:tcPr>
          <w:p w:rsidR="005B69F9" w:rsidRPr="00FA04A6" w:rsidRDefault="005B69F9" w:rsidP="0037511C">
            <w:pPr>
              <w:spacing w:after="60" w:line="20" w:lineRule="atLeast"/>
              <w:rPr>
                <w:rFonts w:cs="Times New Roman"/>
              </w:rPr>
            </w:pPr>
          </w:p>
        </w:tc>
        <w:tc>
          <w:tcPr>
            <w:tcW w:w="0" w:type="auto"/>
            <w:vMerge/>
            <w:shd w:val="clear" w:color="auto" w:fill="FFCC99"/>
            <w:vAlign w:val="center"/>
          </w:tcPr>
          <w:p w:rsidR="005B69F9" w:rsidRPr="00FA04A6" w:rsidRDefault="005B69F9" w:rsidP="0037511C">
            <w:pPr>
              <w:spacing w:after="60" w:line="20" w:lineRule="atLeast"/>
              <w:rPr>
                <w:rFonts w:cs="Times New Roman"/>
              </w:rPr>
            </w:pPr>
          </w:p>
        </w:tc>
        <w:tc>
          <w:tcPr>
            <w:tcW w:w="0" w:type="auto"/>
            <w:vMerge/>
            <w:shd w:val="clear" w:color="auto" w:fill="B0FEEC" w:themeFill="accent4" w:themeFillTint="33"/>
            <w:vAlign w:val="center"/>
          </w:tcPr>
          <w:p w:rsidR="005B69F9" w:rsidRPr="00FA04A6" w:rsidRDefault="005B69F9" w:rsidP="0037511C">
            <w:pPr>
              <w:spacing w:after="60" w:line="20" w:lineRule="atLeast"/>
              <w:rPr>
                <w:rFonts w:cs="Times New Roman"/>
              </w:rPr>
            </w:pPr>
          </w:p>
        </w:tc>
        <w:tc>
          <w:tcPr>
            <w:tcW w:w="0" w:type="auto"/>
            <w:vMerge/>
            <w:shd w:val="clear" w:color="auto" w:fill="B0FEEC" w:themeFill="accent4" w:themeFillTint="33"/>
            <w:vAlign w:val="center"/>
          </w:tcPr>
          <w:p w:rsidR="005B69F9" w:rsidRPr="00FA04A6" w:rsidRDefault="005B69F9" w:rsidP="0037511C">
            <w:pPr>
              <w:spacing w:after="60" w:line="20" w:lineRule="atLeast"/>
              <w:rPr>
                <w:rFonts w:cs="Times New Roman"/>
              </w:rPr>
            </w:pPr>
          </w:p>
        </w:tc>
        <w:tc>
          <w:tcPr>
            <w:tcW w:w="0" w:type="auto"/>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początkowa 2015 rok</w:t>
            </w:r>
          </w:p>
        </w:tc>
        <w:tc>
          <w:tcPr>
            <w:tcW w:w="0" w:type="auto"/>
            <w:shd w:val="clear" w:color="auto" w:fill="B6E1E7" w:themeFill="accent5" w:themeFillTint="66"/>
            <w:vAlign w:val="center"/>
          </w:tcPr>
          <w:p w:rsidR="005B69F9" w:rsidRPr="00FA04A6" w:rsidRDefault="005B69F9" w:rsidP="0037511C">
            <w:pPr>
              <w:spacing w:after="60" w:line="20" w:lineRule="atLeast"/>
              <w:jc w:val="center"/>
              <w:rPr>
                <w:rFonts w:cs="Times New Roman"/>
              </w:rPr>
            </w:pPr>
            <w:r w:rsidRPr="00FA04A6">
              <w:rPr>
                <w:rFonts w:cs="Times New Roman"/>
              </w:rPr>
              <w:t>końcowa 2023 rok</w:t>
            </w:r>
          </w:p>
        </w:tc>
        <w:tc>
          <w:tcPr>
            <w:tcW w:w="0" w:type="auto"/>
            <w:vMerge/>
            <w:shd w:val="clear" w:color="auto" w:fill="B0FEEC" w:themeFill="accent4" w:themeFillTint="33"/>
            <w:vAlign w:val="center"/>
          </w:tcPr>
          <w:p w:rsidR="005B69F9" w:rsidRPr="00FA04A6" w:rsidRDefault="005B69F9" w:rsidP="0037511C">
            <w:pPr>
              <w:spacing w:after="60" w:line="20" w:lineRule="atLeast"/>
              <w:rPr>
                <w:rFonts w:cs="Times New Roman"/>
              </w:rPr>
            </w:pPr>
          </w:p>
        </w:tc>
      </w:tr>
      <w:tr w:rsidR="006C2A71" w:rsidRPr="005B69F9" w:rsidTr="006C2A71">
        <w:trPr>
          <w:trHeight w:val="349"/>
        </w:trPr>
        <w:tc>
          <w:tcPr>
            <w:tcW w:w="0" w:type="auto"/>
            <w:vAlign w:val="center"/>
          </w:tcPr>
          <w:p w:rsidR="005B69F9" w:rsidRPr="00FA04A6" w:rsidRDefault="005B69F9" w:rsidP="0037511C">
            <w:pPr>
              <w:spacing w:after="60" w:line="20" w:lineRule="atLeast"/>
              <w:rPr>
                <w:rFonts w:cs="Times New Roman"/>
              </w:rPr>
            </w:pPr>
            <w:r w:rsidRPr="00FA04A6">
              <w:rPr>
                <w:rFonts w:cs="Times New Roman"/>
              </w:rPr>
              <w:t>3.1.1</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Rozwój przedsiębiorczości w zakresie zakwaterowania, rozrywki i rekreacji</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 turyści, przedsiębiorcy</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Konkurs</w:t>
            </w:r>
          </w:p>
        </w:tc>
        <w:tc>
          <w:tcPr>
            <w:tcW w:w="0" w:type="auto"/>
            <w:vAlign w:val="center"/>
          </w:tcPr>
          <w:p w:rsidR="005B69F9" w:rsidRPr="00FA04A6" w:rsidRDefault="005B69F9" w:rsidP="0037511C">
            <w:pPr>
              <w:spacing w:after="60" w:line="20" w:lineRule="atLeast"/>
              <w:rPr>
                <w:rFonts w:cs="Times New Roman"/>
              </w:rPr>
            </w:pPr>
            <w:r w:rsidRPr="00FA04A6">
              <w:t>Liczba zrealizowanych operacji polegających na rozwoju istniejącego przedsiębiorstwa</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1</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Sprawozdania beneficjentów, dane LGD</w:t>
            </w:r>
          </w:p>
        </w:tc>
      </w:tr>
      <w:tr w:rsidR="006C2A71" w:rsidRPr="005B69F9" w:rsidTr="006C2A71">
        <w:trPr>
          <w:trHeight w:val="364"/>
        </w:trPr>
        <w:tc>
          <w:tcPr>
            <w:tcW w:w="0" w:type="auto"/>
            <w:vMerge w:val="restart"/>
            <w:vAlign w:val="center"/>
          </w:tcPr>
          <w:p w:rsidR="005B69F9" w:rsidRPr="00FA04A6" w:rsidRDefault="005B69F9" w:rsidP="0037511C">
            <w:pPr>
              <w:spacing w:after="60" w:line="20" w:lineRule="atLeast"/>
              <w:rPr>
                <w:rFonts w:cs="Times New Roman"/>
              </w:rPr>
            </w:pPr>
            <w:r w:rsidRPr="00FA04A6">
              <w:rPr>
                <w:rFonts w:cs="Times New Roman"/>
              </w:rPr>
              <w:t>3.1.2</w:t>
            </w:r>
          </w:p>
        </w:tc>
        <w:tc>
          <w:tcPr>
            <w:tcW w:w="0" w:type="auto"/>
            <w:vMerge w:val="restart"/>
            <w:vAlign w:val="center"/>
          </w:tcPr>
          <w:p w:rsidR="005B69F9" w:rsidRPr="00FA04A6" w:rsidRDefault="005B69F9" w:rsidP="0037511C">
            <w:pPr>
              <w:spacing w:after="60" w:line="20" w:lineRule="atLeast"/>
              <w:jc w:val="left"/>
              <w:rPr>
                <w:rFonts w:cs="Times New Roman"/>
              </w:rPr>
            </w:pPr>
            <w:r w:rsidRPr="00FA04A6">
              <w:rPr>
                <w:rFonts w:cs="Times New Roman"/>
              </w:rPr>
              <w:t xml:space="preserve">Infrastruktura i promocja turystyczna z przyrodą w tle </w:t>
            </w:r>
          </w:p>
        </w:tc>
        <w:tc>
          <w:tcPr>
            <w:tcW w:w="0" w:type="auto"/>
            <w:vMerge w:val="restart"/>
            <w:vAlign w:val="center"/>
          </w:tcPr>
          <w:p w:rsidR="005B69F9" w:rsidRPr="00FA04A6" w:rsidRDefault="005B69F9" w:rsidP="0037511C">
            <w:pPr>
              <w:spacing w:after="60" w:line="20" w:lineRule="atLeast"/>
              <w:rPr>
                <w:rFonts w:cs="Times New Roman"/>
                <w:strike/>
              </w:rPr>
            </w:pPr>
          </w:p>
          <w:p w:rsidR="005B69F9" w:rsidRPr="00FA04A6" w:rsidRDefault="005B69F9" w:rsidP="0037511C">
            <w:pPr>
              <w:spacing w:after="60" w:line="20" w:lineRule="atLeast"/>
              <w:rPr>
                <w:rFonts w:cs="Times New Roman"/>
                <w:strike/>
              </w:rPr>
            </w:pPr>
            <w:r w:rsidRPr="00FA04A6">
              <w:rPr>
                <w:rFonts w:cs="Times New Roman"/>
              </w:rPr>
              <w:t>Mieszkańcy, turyści, przedsiębiorcy, JST, organizacje pozarządowe</w:t>
            </w:r>
          </w:p>
        </w:tc>
        <w:tc>
          <w:tcPr>
            <w:tcW w:w="0" w:type="auto"/>
            <w:vMerge w:val="restart"/>
            <w:vAlign w:val="center"/>
          </w:tcPr>
          <w:p w:rsidR="005B69F9" w:rsidRPr="00FA04A6" w:rsidRDefault="005B69F9" w:rsidP="0037511C">
            <w:pPr>
              <w:spacing w:after="60" w:line="20" w:lineRule="atLeast"/>
              <w:rPr>
                <w:rFonts w:cs="Times New Roman"/>
                <w:strike/>
              </w:rPr>
            </w:pPr>
          </w:p>
          <w:p w:rsidR="005B69F9" w:rsidRPr="00FA04A6" w:rsidRDefault="005B69F9" w:rsidP="0037511C">
            <w:pPr>
              <w:spacing w:after="60" w:line="20" w:lineRule="atLeast"/>
              <w:rPr>
                <w:rFonts w:cs="Times New Roman"/>
                <w:strike/>
              </w:rPr>
            </w:pPr>
            <w:r w:rsidRPr="00FA04A6">
              <w:rPr>
                <w:rFonts w:cs="Times New Roman"/>
              </w:rPr>
              <w:t>Konkurs</w:t>
            </w:r>
          </w:p>
        </w:tc>
        <w:tc>
          <w:tcPr>
            <w:tcW w:w="0" w:type="auto"/>
            <w:vAlign w:val="center"/>
          </w:tcPr>
          <w:p w:rsidR="005B69F9" w:rsidRPr="00FA04A6" w:rsidRDefault="005B69F9" w:rsidP="0037511C">
            <w:pPr>
              <w:spacing w:after="60" w:line="20" w:lineRule="atLeast"/>
              <w:jc w:val="left"/>
              <w:rPr>
                <w:rFonts w:cs="Times New Roman"/>
                <w:strike/>
              </w:rPr>
            </w:pPr>
            <w:r w:rsidRPr="00FA04A6">
              <w:rPr>
                <w:rFonts w:cs="Times New Roman"/>
              </w:rPr>
              <w:t>Liczba nowych obiektów infrastruktury turystycznej i rekreacyjnej</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8</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Dane własne LGD, dane przekazane przez beneficjentów</w:t>
            </w:r>
          </w:p>
        </w:tc>
      </w:tr>
      <w:tr w:rsidR="006C2A71" w:rsidRPr="005B69F9" w:rsidTr="006C2A71">
        <w:trPr>
          <w:trHeight w:val="397"/>
        </w:trPr>
        <w:tc>
          <w:tcPr>
            <w:tcW w:w="0" w:type="auto"/>
            <w:vMerge/>
            <w:vAlign w:val="center"/>
          </w:tcPr>
          <w:p w:rsidR="005B69F9" w:rsidRPr="00FA04A6" w:rsidRDefault="005B69F9" w:rsidP="0037511C">
            <w:pPr>
              <w:spacing w:after="60" w:line="20" w:lineRule="atLeast"/>
              <w:rPr>
                <w:rFonts w:cs="Times New Roman"/>
              </w:rPr>
            </w:pPr>
          </w:p>
        </w:tc>
        <w:tc>
          <w:tcPr>
            <w:tcW w:w="0" w:type="auto"/>
            <w:vMerge/>
            <w:vAlign w:val="center"/>
          </w:tcPr>
          <w:p w:rsidR="005B69F9" w:rsidRPr="00FA04A6" w:rsidRDefault="005B69F9" w:rsidP="0037511C">
            <w:pPr>
              <w:spacing w:after="60" w:line="20" w:lineRule="atLeast"/>
              <w:jc w:val="center"/>
              <w:rPr>
                <w:rFonts w:cs="Times New Roman"/>
              </w:rPr>
            </w:pPr>
          </w:p>
        </w:tc>
        <w:tc>
          <w:tcPr>
            <w:tcW w:w="0" w:type="auto"/>
            <w:vMerge/>
            <w:vAlign w:val="center"/>
          </w:tcPr>
          <w:p w:rsidR="005B69F9" w:rsidRPr="00FA04A6" w:rsidRDefault="005B69F9" w:rsidP="0037511C">
            <w:pPr>
              <w:spacing w:after="60" w:line="20" w:lineRule="atLeast"/>
              <w:rPr>
                <w:rFonts w:cs="Times New Roman"/>
                <w:strike/>
              </w:rPr>
            </w:pPr>
          </w:p>
        </w:tc>
        <w:tc>
          <w:tcPr>
            <w:tcW w:w="0" w:type="auto"/>
            <w:vMerge/>
            <w:vAlign w:val="center"/>
          </w:tcPr>
          <w:p w:rsidR="005B69F9" w:rsidRPr="00FA04A6" w:rsidRDefault="005B69F9" w:rsidP="0037511C">
            <w:pPr>
              <w:spacing w:after="60" w:line="20" w:lineRule="atLeast"/>
              <w:rPr>
                <w:rFonts w:cs="Times New Roman"/>
                <w:strike/>
              </w:rPr>
            </w:pP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Liczba przebudowanych obiektów infrastruktury turystycznej i rekreacyjnej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2</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Dane własne LGD, dane przekazane przez beneficjentów</w:t>
            </w:r>
          </w:p>
        </w:tc>
      </w:tr>
      <w:tr w:rsidR="006C2A71" w:rsidRPr="005B69F9" w:rsidTr="006C2A71">
        <w:trPr>
          <w:trHeight w:val="370"/>
        </w:trPr>
        <w:tc>
          <w:tcPr>
            <w:tcW w:w="0" w:type="auto"/>
            <w:vMerge/>
            <w:vAlign w:val="center"/>
          </w:tcPr>
          <w:p w:rsidR="005B69F9" w:rsidRPr="00FA04A6" w:rsidRDefault="005B69F9" w:rsidP="0037511C">
            <w:pPr>
              <w:spacing w:after="60" w:line="20" w:lineRule="atLeast"/>
              <w:rPr>
                <w:rFonts w:cs="Times New Roman"/>
              </w:rPr>
            </w:pPr>
          </w:p>
        </w:tc>
        <w:tc>
          <w:tcPr>
            <w:tcW w:w="0" w:type="auto"/>
            <w:vMerge/>
            <w:vAlign w:val="center"/>
          </w:tcPr>
          <w:p w:rsidR="005B69F9" w:rsidRPr="00FA04A6" w:rsidRDefault="005B69F9" w:rsidP="0037511C">
            <w:pPr>
              <w:spacing w:after="60" w:line="20" w:lineRule="atLeast"/>
              <w:jc w:val="center"/>
              <w:rPr>
                <w:rFonts w:cs="Times New Roman"/>
              </w:rPr>
            </w:pP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 turyści, przedsiębiorcy, JST, organizacje pozarządowe</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Projekt grantowy</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Liczba nowych obiektów infrastruktury turystycznej i rekreacyjnej</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rPr>
            </w:pPr>
            <w:r w:rsidRPr="00FA04A6">
              <w:rPr>
                <w:rFonts w:cs="Times New Roman"/>
              </w:rPr>
              <w:t>6</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 xml:space="preserve"> Dane własne LGD, dane przekazane przez beneficjentów</w:t>
            </w:r>
          </w:p>
        </w:tc>
      </w:tr>
      <w:tr w:rsidR="006C2A71" w:rsidRPr="005B69F9" w:rsidTr="006C2A71">
        <w:trPr>
          <w:trHeight w:val="195"/>
        </w:trPr>
        <w:tc>
          <w:tcPr>
            <w:tcW w:w="0" w:type="auto"/>
            <w:vAlign w:val="center"/>
          </w:tcPr>
          <w:p w:rsidR="005B69F9" w:rsidRPr="00FA04A6" w:rsidRDefault="005B69F9" w:rsidP="0037511C">
            <w:pPr>
              <w:spacing w:after="60" w:line="20" w:lineRule="atLeast"/>
              <w:rPr>
                <w:rFonts w:cs="Times New Roman"/>
              </w:rPr>
            </w:pPr>
            <w:bookmarkStart w:id="16" w:name="_Hlk502754065"/>
            <w:r w:rsidRPr="00FA04A6">
              <w:rPr>
                <w:rFonts w:cs="Times New Roman"/>
              </w:rPr>
              <w:t>3.1.3</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Marketing lokalnych produktów kulinarnych</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Mieszkańcy, turyści, LGD</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Projekt współpracy</w:t>
            </w:r>
          </w:p>
        </w:tc>
        <w:tc>
          <w:tcPr>
            <w:tcW w:w="0" w:type="auto"/>
            <w:vAlign w:val="center"/>
          </w:tcPr>
          <w:p w:rsidR="005B69F9" w:rsidRPr="00FA04A6" w:rsidRDefault="005B69F9" w:rsidP="0037511C">
            <w:pPr>
              <w:autoSpaceDE w:val="0"/>
              <w:autoSpaceDN w:val="0"/>
              <w:adjustRightInd w:val="0"/>
              <w:spacing w:after="60" w:line="20" w:lineRule="atLeast"/>
              <w:jc w:val="left"/>
              <w:rPr>
                <w:rFonts w:cs="Times New Roman"/>
                <w:strike/>
              </w:rPr>
            </w:pPr>
            <w:r w:rsidRPr="00FA04A6">
              <w:rPr>
                <w:rFonts w:cs="Times New Roman"/>
              </w:rPr>
              <w:t>Liczba zrealizowanych projektów współpracy</w:t>
            </w:r>
          </w:p>
        </w:tc>
        <w:tc>
          <w:tcPr>
            <w:tcW w:w="0" w:type="auto"/>
            <w:vAlign w:val="center"/>
          </w:tcPr>
          <w:p w:rsidR="005B69F9" w:rsidRPr="00FA04A6" w:rsidRDefault="005B69F9" w:rsidP="0037511C">
            <w:pPr>
              <w:spacing w:after="60" w:line="20" w:lineRule="atLeast"/>
              <w:rPr>
                <w:rFonts w:cs="Times New Roman"/>
                <w:strike/>
              </w:rPr>
            </w:pPr>
            <w:r w:rsidRPr="00FA04A6">
              <w:rPr>
                <w:rFonts w:cs="Times New Roman"/>
              </w:rPr>
              <w:t>Szt.</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0</w:t>
            </w:r>
          </w:p>
        </w:tc>
        <w:tc>
          <w:tcPr>
            <w:tcW w:w="0" w:type="auto"/>
            <w:vAlign w:val="center"/>
          </w:tcPr>
          <w:p w:rsidR="005B69F9" w:rsidRPr="00FA04A6" w:rsidRDefault="005B69F9" w:rsidP="0037511C">
            <w:pPr>
              <w:spacing w:after="60" w:line="20" w:lineRule="atLeast"/>
              <w:jc w:val="center"/>
              <w:rPr>
                <w:rFonts w:cs="Times New Roman"/>
                <w:strike/>
              </w:rPr>
            </w:pPr>
            <w:r w:rsidRPr="00FA04A6">
              <w:rPr>
                <w:rFonts w:cs="Times New Roman"/>
              </w:rPr>
              <w:t>2</w:t>
            </w:r>
          </w:p>
        </w:tc>
        <w:tc>
          <w:tcPr>
            <w:tcW w:w="0" w:type="auto"/>
            <w:vAlign w:val="center"/>
          </w:tcPr>
          <w:p w:rsidR="005B69F9" w:rsidRPr="00FA04A6" w:rsidRDefault="005B69F9" w:rsidP="0037511C">
            <w:pPr>
              <w:spacing w:after="60" w:line="20" w:lineRule="atLeast"/>
              <w:rPr>
                <w:rFonts w:cs="Times New Roman"/>
              </w:rPr>
            </w:pPr>
            <w:r w:rsidRPr="00FA04A6">
              <w:rPr>
                <w:rFonts w:cs="Times New Roman"/>
              </w:rPr>
              <w:t>Dane własne LGD</w:t>
            </w:r>
          </w:p>
        </w:tc>
      </w:tr>
      <w:bookmarkEnd w:id="16"/>
      <w:tr w:rsidR="005B69F9" w:rsidRPr="005B69F9" w:rsidTr="006C2A71">
        <w:trPr>
          <w:trHeight w:val="90"/>
        </w:trPr>
        <w:tc>
          <w:tcPr>
            <w:tcW w:w="0" w:type="auto"/>
            <w:gridSpan w:val="4"/>
            <w:shd w:val="clear" w:color="auto" w:fill="029C7B"/>
          </w:tcPr>
          <w:p w:rsidR="005B69F9" w:rsidRPr="00FA04A6" w:rsidRDefault="005B69F9" w:rsidP="0037511C">
            <w:pPr>
              <w:spacing w:after="60" w:line="20" w:lineRule="atLeast"/>
              <w:rPr>
                <w:rFonts w:cs="Times New Roman"/>
                <w:b/>
              </w:rPr>
            </w:pPr>
            <w:r w:rsidRPr="00FA04A6">
              <w:rPr>
                <w:rFonts w:cs="Times New Roman"/>
                <w:b/>
              </w:rPr>
              <w:t>SUMA</w:t>
            </w:r>
          </w:p>
        </w:tc>
        <w:tc>
          <w:tcPr>
            <w:tcW w:w="0" w:type="auto"/>
            <w:gridSpan w:val="5"/>
            <w:vAlign w:val="center"/>
          </w:tcPr>
          <w:p w:rsidR="005B69F9" w:rsidRPr="00FA04A6" w:rsidRDefault="005B69F9" w:rsidP="0037511C">
            <w:pPr>
              <w:spacing w:after="60" w:line="20" w:lineRule="atLeast"/>
              <w:rPr>
                <w:rFonts w:cs="Times New Roman"/>
              </w:rPr>
            </w:pPr>
            <w:r w:rsidRPr="00FA04A6">
              <w:rPr>
                <w:rFonts w:cs="Times New Roman"/>
                <w:b/>
              </w:rPr>
              <w:t>1 380 000</w:t>
            </w:r>
            <w:r w:rsidRPr="00FA04A6">
              <w:rPr>
                <w:rFonts w:cs="Times New Roman"/>
              </w:rPr>
              <w:t xml:space="preserve"> </w:t>
            </w:r>
            <w:r w:rsidRPr="00FA04A6">
              <w:rPr>
                <w:rFonts w:cs="Times New Roman"/>
                <w:b/>
              </w:rPr>
              <w:t>zł</w:t>
            </w:r>
          </w:p>
        </w:tc>
      </w:tr>
    </w:tbl>
    <w:p w:rsidR="00C12CF6" w:rsidRPr="00AC7D49" w:rsidRDefault="00C12CF6" w:rsidP="006F1C60">
      <w:pPr>
        <w:spacing w:after="60" w:line="20" w:lineRule="atLeast"/>
        <w:rPr>
          <w:rFonts w:cs="Times New Roman"/>
          <w:szCs w:val="22"/>
        </w:rPr>
      </w:pPr>
    </w:p>
    <w:p w:rsidR="00EA048F" w:rsidRPr="00AC7D49" w:rsidRDefault="00DB599B" w:rsidP="00081055">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Adekwatność celów i przedsięwzięć do diagnozy</w:t>
      </w:r>
    </w:p>
    <w:p w:rsidR="00DB599B" w:rsidRPr="00AC7D49" w:rsidRDefault="00DB599B" w:rsidP="006F1C60">
      <w:pPr>
        <w:spacing w:after="60" w:line="20" w:lineRule="atLeast"/>
        <w:rPr>
          <w:rFonts w:cs="Times New Roman"/>
          <w:szCs w:val="22"/>
        </w:rPr>
      </w:pPr>
      <w:r w:rsidRPr="00AC7D49">
        <w:rPr>
          <w:rFonts w:cs="Times New Roman"/>
          <w:szCs w:val="22"/>
        </w:rPr>
        <w:t xml:space="preserve">Adekwatność celów i przedsięwzięć (oraz wskaźników) do diagnozy </w:t>
      </w:r>
      <w:r w:rsidR="000D6BA1" w:rsidRPr="00AC7D49">
        <w:rPr>
          <w:rFonts w:cs="Times New Roman"/>
          <w:szCs w:val="22"/>
        </w:rPr>
        <w:t>i</w:t>
      </w:r>
      <w:r w:rsidR="00180BA9" w:rsidRPr="00AC7D49">
        <w:rPr>
          <w:rFonts w:cs="Times New Roman"/>
          <w:szCs w:val="22"/>
        </w:rPr>
        <w:t xml:space="preserve"> </w:t>
      </w:r>
      <w:r w:rsidR="000D6BA1" w:rsidRPr="00AC7D49">
        <w:rPr>
          <w:rFonts w:cs="Times New Roman"/>
          <w:szCs w:val="22"/>
        </w:rPr>
        <w:t>analizy SWOT</w:t>
      </w:r>
      <w:r w:rsidRPr="00AC7D49">
        <w:rPr>
          <w:rFonts w:cs="Times New Roman"/>
          <w:szCs w:val="22"/>
        </w:rPr>
        <w:t xml:space="preserve"> przedstawiono w formie</w:t>
      </w:r>
      <w:r w:rsidR="00376FAB" w:rsidRPr="00AC7D49">
        <w:rPr>
          <w:rFonts w:cs="Times New Roman"/>
          <w:szCs w:val="22"/>
        </w:rPr>
        <w:t xml:space="preserve"> matrycy zawierającej zidenty</w:t>
      </w:r>
      <w:r w:rsidR="002E0A80" w:rsidRPr="00AC7D49">
        <w:rPr>
          <w:rFonts w:cs="Times New Roman"/>
          <w:szCs w:val="22"/>
        </w:rPr>
        <w:t>fikowane w diagnozie problemy i </w:t>
      </w:r>
      <w:r w:rsidR="000D6BA1" w:rsidRPr="00AC7D49">
        <w:rPr>
          <w:rFonts w:cs="Times New Roman"/>
          <w:szCs w:val="22"/>
        </w:rPr>
        <w:t>potencjały obszaru okreś</w:t>
      </w:r>
      <w:r w:rsidR="00376FAB" w:rsidRPr="00AC7D49">
        <w:rPr>
          <w:rFonts w:cs="Times New Roman"/>
          <w:szCs w:val="22"/>
        </w:rPr>
        <w:t>lone jako elementy analizie SWOT (mocne i słabe strony) oraz czynniki zewnętrzne mając</w:t>
      </w:r>
      <w:r w:rsidR="00925A03">
        <w:rPr>
          <w:rFonts w:cs="Times New Roman"/>
          <w:szCs w:val="22"/>
        </w:rPr>
        <w:t>e wpływ na realizację działań i </w:t>
      </w:r>
      <w:r w:rsidR="00376FAB" w:rsidRPr="00AC7D49">
        <w:rPr>
          <w:rFonts w:cs="Times New Roman"/>
          <w:szCs w:val="22"/>
        </w:rPr>
        <w:t>osiągnięcie wskaźników</w:t>
      </w:r>
      <w:r w:rsidR="002E0A80" w:rsidRPr="00AC7D49">
        <w:rPr>
          <w:rFonts w:cs="Times New Roman"/>
          <w:szCs w:val="22"/>
        </w:rPr>
        <w:t xml:space="preserve"> (szanse i </w:t>
      </w:r>
      <w:r w:rsidR="00376FAB" w:rsidRPr="00AC7D49">
        <w:rPr>
          <w:rFonts w:cs="Times New Roman"/>
          <w:szCs w:val="22"/>
        </w:rPr>
        <w:t xml:space="preserve">zagrożenia). </w:t>
      </w:r>
      <w:r w:rsidR="000D6BA1" w:rsidRPr="00AC7D49">
        <w:rPr>
          <w:rFonts w:cs="Times New Roman"/>
          <w:szCs w:val="22"/>
        </w:rPr>
        <w:t>Każdy z elementów tj. diagnoza</w:t>
      </w:r>
      <w:r w:rsidR="00376FAB" w:rsidRPr="00AC7D49">
        <w:rPr>
          <w:rFonts w:cs="Times New Roman"/>
          <w:szCs w:val="22"/>
        </w:rPr>
        <w:t>, analiza SWOT oraz cele były szczegółowo konsultowane ze społeczn</w:t>
      </w:r>
      <w:r w:rsidR="00925A03">
        <w:rPr>
          <w:rFonts w:cs="Times New Roman"/>
          <w:szCs w:val="22"/>
        </w:rPr>
        <w:t>ością lokalną i </w:t>
      </w:r>
      <w:r w:rsidR="000D6BA1" w:rsidRPr="00AC7D49">
        <w:rPr>
          <w:rFonts w:cs="Times New Roman"/>
          <w:szCs w:val="22"/>
        </w:rPr>
        <w:t>uwzględniają jej</w:t>
      </w:r>
      <w:r w:rsidR="00376FAB" w:rsidRPr="00AC7D49">
        <w:rPr>
          <w:rFonts w:cs="Times New Roman"/>
          <w:szCs w:val="22"/>
        </w:rPr>
        <w:t xml:space="preserve"> potrzeby. </w:t>
      </w:r>
    </w:p>
    <w:p w:rsidR="00EB1CF5" w:rsidRDefault="00EB1CF5" w:rsidP="006F1C60">
      <w:pPr>
        <w:spacing w:after="60" w:line="20" w:lineRule="atLeast"/>
        <w:rPr>
          <w:rFonts w:cs="Times New Roman"/>
          <w:szCs w:val="22"/>
        </w:rPr>
      </w:pPr>
    </w:p>
    <w:p w:rsidR="00A3273E" w:rsidRDefault="00A3273E" w:rsidP="006F1C60">
      <w:pPr>
        <w:spacing w:after="60" w:line="20" w:lineRule="atLeast"/>
        <w:rPr>
          <w:rFonts w:cs="Times New Roman"/>
          <w:szCs w:val="22"/>
        </w:rPr>
      </w:pPr>
    </w:p>
    <w:p w:rsidR="00A3273E" w:rsidRDefault="00A3273E" w:rsidP="006F1C60">
      <w:pPr>
        <w:spacing w:after="60" w:line="20" w:lineRule="atLeast"/>
        <w:rPr>
          <w:rFonts w:cs="Times New Roman"/>
          <w:szCs w:val="22"/>
        </w:rPr>
      </w:pPr>
    </w:p>
    <w:p w:rsidR="00A3273E" w:rsidRPr="00AC7D49" w:rsidRDefault="00A3273E" w:rsidP="006F1C60">
      <w:pPr>
        <w:spacing w:after="60" w:line="20" w:lineRule="atLeast"/>
        <w:rPr>
          <w:rFonts w:cs="Times New Roman"/>
          <w:szCs w:val="22"/>
        </w:rPr>
      </w:pP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84"/>
        <w:gridCol w:w="1501"/>
        <w:gridCol w:w="1574"/>
        <w:gridCol w:w="1638"/>
        <w:gridCol w:w="2974"/>
        <w:gridCol w:w="1913"/>
        <w:gridCol w:w="1542"/>
        <w:gridCol w:w="1817"/>
      </w:tblGrid>
      <w:tr w:rsidR="00F44098" w:rsidRPr="00AC7D49" w:rsidTr="00CD3317">
        <w:tc>
          <w:tcPr>
            <w:tcW w:w="638" w:type="pct"/>
            <w:shd w:val="clear" w:color="auto" w:fill="CCFF33" w:themeFill="accent1"/>
            <w:vAlign w:val="center"/>
          </w:tcPr>
          <w:p w:rsidR="00EA048F" w:rsidRPr="00AC7D49" w:rsidRDefault="00EA048F" w:rsidP="006F1C60">
            <w:pPr>
              <w:spacing w:after="60" w:line="20" w:lineRule="atLeast"/>
              <w:jc w:val="left"/>
              <w:rPr>
                <w:rFonts w:cs="Times New Roman"/>
                <w:b/>
              </w:rPr>
            </w:pPr>
            <w:r w:rsidRPr="00AC7D49">
              <w:rPr>
                <w:rFonts w:cs="Times New Roman"/>
                <w:b/>
              </w:rPr>
              <w:t>Zidentyfikowane problemy/wyzwania społeczno-ekonomiczne</w:t>
            </w:r>
          </w:p>
        </w:tc>
        <w:tc>
          <w:tcPr>
            <w:tcW w:w="514"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Cel ogólny</w:t>
            </w:r>
          </w:p>
        </w:tc>
        <w:tc>
          <w:tcPr>
            <w:tcW w:w="539"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Cele szczegółowe</w:t>
            </w:r>
          </w:p>
        </w:tc>
        <w:tc>
          <w:tcPr>
            <w:tcW w:w="561"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Planowane przedsięwzięcia</w:t>
            </w:r>
          </w:p>
        </w:tc>
        <w:tc>
          <w:tcPr>
            <w:tcW w:w="1021"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Produkty</w:t>
            </w:r>
          </w:p>
        </w:tc>
        <w:tc>
          <w:tcPr>
            <w:tcW w:w="612"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Rezultaty</w:t>
            </w:r>
          </w:p>
        </w:tc>
        <w:tc>
          <w:tcPr>
            <w:tcW w:w="492"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Oddziaływanie</w:t>
            </w:r>
          </w:p>
        </w:tc>
        <w:tc>
          <w:tcPr>
            <w:tcW w:w="624" w:type="pct"/>
            <w:shd w:val="clear" w:color="auto" w:fill="CCFF33" w:themeFill="accent1"/>
            <w:vAlign w:val="center"/>
          </w:tcPr>
          <w:p w:rsidR="00EA048F" w:rsidRPr="00AC7D49" w:rsidRDefault="00EA048F" w:rsidP="006F1C60">
            <w:pPr>
              <w:spacing w:after="60" w:line="20" w:lineRule="atLeast"/>
              <w:jc w:val="center"/>
              <w:rPr>
                <w:rFonts w:cs="Times New Roman"/>
                <w:b/>
              </w:rPr>
            </w:pPr>
            <w:r w:rsidRPr="00AC7D49">
              <w:rPr>
                <w:rFonts w:cs="Times New Roman"/>
                <w:b/>
              </w:rPr>
              <w:t>Czynniki zewnętrzne mające wpływ na realizację działań i osiągnięcie wskaźników</w:t>
            </w:r>
          </w:p>
        </w:tc>
      </w:tr>
      <w:tr w:rsidR="00F44098" w:rsidRPr="00AC7D49" w:rsidTr="00CD3317">
        <w:tc>
          <w:tcPr>
            <w:tcW w:w="638" w:type="pct"/>
            <w:shd w:val="clear" w:color="auto" w:fill="auto"/>
            <w:vAlign w:val="center"/>
          </w:tcPr>
          <w:p w:rsidR="00BC126D" w:rsidRPr="005E4A99" w:rsidRDefault="00BC126D" w:rsidP="001C4F4F">
            <w:pPr>
              <w:pStyle w:val="Akapitzlist"/>
              <w:numPr>
                <w:ilvl w:val="0"/>
                <w:numId w:val="14"/>
              </w:numPr>
              <w:spacing w:before="60" w:after="60"/>
              <w:ind w:left="232" w:hanging="218"/>
              <w:contextualSpacing w:val="0"/>
              <w:jc w:val="left"/>
              <w:rPr>
                <w:rFonts w:cs="Times New Roman"/>
                <w:b/>
                <w:color w:val="FFFFFF" w:themeColor="background1"/>
              </w:rPr>
            </w:pPr>
            <w:r w:rsidRPr="00AC7D49">
              <w:rPr>
                <w:rFonts w:cs="Times New Roman"/>
              </w:rPr>
              <w:t>Niska przeżywalność nowopowstałych przedsiębiorstw i trudna sytuacja finansowa istniejących</w:t>
            </w:r>
          </w:p>
          <w:p w:rsidR="005E4A99" w:rsidRPr="005E4A99" w:rsidRDefault="005E4A99" w:rsidP="001C4F4F">
            <w:pPr>
              <w:pStyle w:val="Akapitzlist"/>
              <w:numPr>
                <w:ilvl w:val="0"/>
                <w:numId w:val="14"/>
              </w:numPr>
              <w:spacing w:before="60" w:after="60"/>
              <w:ind w:left="232" w:hanging="218"/>
              <w:contextualSpacing w:val="0"/>
              <w:jc w:val="left"/>
              <w:rPr>
                <w:rFonts w:cs="Times New Roman"/>
              </w:rPr>
            </w:pPr>
            <w:r w:rsidRPr="005E4A99">
              <w:rPr>
                <w:rFonts w:cs="Times New Roman"/>
              </w:rPr>
              <w:t>Liczne zasoby leśne i rolne, które można wykorzystać do innowacyjnego rozwoju przedsiębiorczości</w:t>
            </w:r>
          </w:p>
          <w:p w:rsidR="00BC126D" w:rsidRPr="00AC7D49" w:rsidRDefault="00BC126D" w:rsidP="001C4F4F">
            <w:pPr>
              <w:pStyle w:val="Akapitzlist"/>
              <w:numPr>
                <w:ilvl w:val="0"/>
                <w:numId w:val="14"/>
              </w:numPr>
              <w:spacing w:before="60" w:after="60"/>
              <w:ind w:left="232" w:hanging="218"/>
              <w:contextualSpacing w:val="0"/>
              <w:jc w:val="left"/>
              <w:rPr>
                <w:rFonts w:cs="Times New Roman"/>
                <w:b/>
                <w:color w:val="FFFFFF" w:themeColor="background1"/>
              </w:rPr>
            </w:pPr>
            <w:r w:rsidRPr="00AC7D49">
              <w:rPr>
                <w:rFonts w:cs="Times New Roman"/>
              </w:rPr>
              <w:t xml:space="preserve">Niewystarczająca liczba miejsc pracy, szczególnie dla kobiet ze względu na strukturę przeważających na obszarze </w:t>
            </w:r>
            <w:r w:rsidRPr="00AC7D49">
              <w:rPr>
                <w:rFonts w:cs="Times New Roman"/>
              </w:rPr>
              <w:lastRenderedPageBreak/>
              <w:t>branż działalności gospodarczej oraz pogłębiające się zjawisko marazmu wśród mieszkańców</w:t>
            </w:r>
          </w:p>
        </w:tc>
        <w:tc>
          <w:tcPr>
            <w:tcW w:w="514" w:type="pct"/>
            <w:vMerge w:val="restart"/>
            <w:shd w:val="clear" w:color="auto" w:fill="auto"/>
            <w:vAlign w:val="center"/>
          </w:tcPr>
          <w:p w:rsidR="00BC126D" w:rsidRPr="00CD3317" w:rsidRDefault="00BC126D" w:rsidP="001C4F4F">
            <w:pPr>
              <w:spacing w:before="60" w:after="60" w:line="20" w:lineRule="atLeast"/>
              <w:jc w:val="center"/>
              <w:rPr>
                <w:rFonts w:cs="Times New Roman"/>
                <w:b/>
              </w:rPr>
            </w:pPr>
            <w:r w:rsidRPr="00CD3317">
              <w:rPr>
                <w:rFonts w:cs="Times New Roman"/>
                <w:b/>
                <w:bCs/>
              </w:rPr>
              <w:lastRenderedPageBreak/>
              <w:t>1. Konkurencyjna gospodarka Ziemi Biłgorajskiej</w:t>
            </w:r>
          </w:p>
        </w:tc>
        <w:tc>
          <w:tcPr>
            <w:tcW w:w="539" w:type="pct"/>
            <w:vMerge w:val="restart"/>
            <w:shd w:val="clear" w:color="auto" w:fill="auto"/>
            <w:vAlign w:val="center"/>
          </w:tcPr>
          <w:p w:rsidR="00BC126D" w:rsidRPr="00CD3317" w:rsidRDefault="00BC126D" w:rsidP="001C4F4F">
            <w:pPr>
              <w:spacing w:before="60" w:after="60" w:line="20" w:lineRule="atLeast"/>
              <w:jc w:val="center"/>
              <w:rPr>
                <w:rFonts w:cs="Times New Roman"/>
              </w:rPr>
            </w:pPr>
            <w:r w:rsidRPr="00CD3317">
              <w:rPr>
                <w:rFonts w:cs="Times New Roman"/>
              </w:rPr>
              <w:t>1.1. Rozwój i podniesienie konkurencyjności istniejących przedsiębiorstw z uwzględnieniem  innowacyjnego wykorzystania lokalnych zasobów</w:t>
            </w:r>
          </w:p>
        </w:tc>
        <w:tc>
          <w:tcPr>
            <w:tcW w:w="561" w:type="pct"/>
            <w:shd w:val="clear" w:color="auto" w:fill="auto"/>
            <w:vAlign w:val="center"/>
          </w:tcPr>
          <w:p w:rsidR="00BC126D" w:rsidRPr="00CD3317" w:rsidRDefault="00BC126D" w:rsidP="001C4F4F">
            <w:pPr>
              <w:spacing w:before="60" w:after="60" w:line="20" w:lineRule="atLeast"/>
              <w:jc w:val="center"/>
              <w:rPr>
                <w:rFonts w:cs="Times New Roman"/>
              </w:rPr>
            </w:pPr>
            <w:r w:rsidRPr="00CD3317">
              <w:rPr>
                <w:rFonts w:cs="Times New Roman"/>
              </w:rPr>
              <w:t>1.1.1. Rozwój przedsiębiorstw, w tym przetwórstwa, z uwzględnieniem innowacyjnego wykorzystania bazy surowcowej LGD</w:t>
            </w:r>
          </w:p>
        </w:tc>
        <w:tc>
          <w:tcPr>
            <w:tcW w:w="1021" w:type="pct"/>
            <w:shd w:val="clear" w:color="auto" w:fill="auto"/>
            <w:vAlign w:val="center"/>
          </w:tcPr>
          <w:p w:rsidR="00BC126D" w:rsidRPr="00386CAD" w:rsidRDefault="00A20719" w:rsidP="001C4F4F">
            <w:pPr>
              <w:spacing w:before="60" w:after="60" w:line="20" w:lineRule="atLeast"/>
              <w:jc w:val="center"/>
              <w:rPr>
                <w:rFonts w:cs="Times New Roman"/>
                <w:strike/>
              </w:rPr>
            </w:pPr>
            <w:r w:rsidRPr="00386CAD">
              <w:rPr>
                <w:rFonts w:cs="Times New Roman"/>
              </w:rPr>
              <w:t xml:space="preserve">11 </w:t>
            </w:r>
            <w:r w:rsidR="00351B2D" w:rsidRPr="00386CAD">
              <w:rPr>
                <w:rFonts w:cs="Times New Roman"/>
              </w:rPr>
              <w:t xml:space="preserve">zrealizowanych </w:t>
            </w:r>
            <w:r w:rsidR="00BC126D" w:rsidRPr="00386CAD">
              <w:rPr>
                <w:rFonts w:cs="Times New Roman"/>
              </w:rPr>
              <w:t>operacji polegających na rozwoju istniejącego przedsiębiorstwa</w:t>
            </w:r>
          </w:p>
          <w:p w:rsidR="00351B2D" w:rsidRPr="00386CAD" w:rsidRDefault="00351B2D" w:rsidP="001C4F4F">
            <w:pPr>
              <w:spacing w:before="60" w:after="60" w:line="20" w:lineRule="atLeast"/>
              <w:jc w:val="center"/>
              <w:rPr>
                <w:rFonts w:cs="Times New Roman"/>
                <w:b/>
              </w:rPr>
            </w:pPr>
            <w:r w:rsidRPr="00386CAD">
              <w:rPr>
                <w:rFonts w:cs="Times New Roman"/>
              </w:rPr>
              <w:t>1 zrealizowana operacja ukierunkowana na innowacje</w:t>
            </w:r>
          </w:p>
        </w:tc>
        <w:tc>
          <w:tcPr>
            <w:tcW w:w="612" w:type="pct"/>
            <w:vMerge w:val="restart"/>
            <w:shd w:val="clear" w:color="auto" w:fill="auto"/>
            <w:vAlign w:val="center"/>
          </w:tcPr>
          <w:p w:rsidR="00BC126D" w:rsidRPr="00386CAD" w:rsidRDefault="00A20719" w:rsidP="001C4F4F">
            <w:pPr>
              <w:pStyle w:val="Akapitzlist"/>
              <w:numPr>
                <w:ilvl w:val="0"/>
                <w:numId w:val="14"/>
              </w:numPr>
              <w:spacing w:before="60" w:after="60"/>
              <w:ind w:left="232" w:hanging="218"/>
              <w:contextualSpacing w:val="0"/>
              <w:jc w:val="left"/>
              <w:rPr>
                <w:rFonts w:cs="Times New Roman"/>
              </w:rPr>
            </w:pPr>
            <w:r w:rsidRPr="00386CAD">
              <w:rPr>
                <w:rFonts w:cs="Times New Roman"/>
              </w:rPr>
              <w:t xml:space="preserve">10  </w:t>
            </w:r>
            <w:r w:rsidR="00BC126D" w:rsidRPr="00386CAD">
              <w:rPr>
                <w:rFonts w:cs="Times New Roman"/>
              </w:rPr>
              <w:t>utworz</w:t>
            </w:r>
            <w:r w:rsidR="005E4A99" w:rsidRPr="00386CAD">
              <w:rPr>
                <w:rFonts w:cs="Times New Roman"/>
              </w:rPr>
              <w:t>-</w:t>
            </w:r>
            <w:r w:rsidR="00BC126D" w:rsidRPr="00386CAD">
              <w:rPr>
                <w:rFonts w:cs="Times New Roman"/>
              </w:rPr>
              <w:t>onych miejsc pracy</w:t>
            </w:r>
          </w:p>
          <w:p w:rsidR="00351B2D" w:rsidRPr="00386CAD" w:rsidRDefault="00351B2D" w:rsidP="00351B2D">
            <w:pPr>
              <w:pStyle w:val="Akapitzlist"/>
              <w:spacing w:before="60" w:after="60"/>
              <w:ind w:left="232"/>
              <w:contextualSpacing w:val="0"/>
              <w:jc w:val="left"/>
              <w:rPr>
                <w:rFonts w:cs="Times New Roman"/>
              </w:rPr>
            </w:pPr>
          </w:p>
          <w:p w:rsidR="00351B2D" w:rsidRPr="00386CAD" w:rsidRDefault="00A20719" w:rsidP="00351B2D">
            <w:pPr>
              <w:pStyle w:val="Akapitzlist"/>
              <w:spacing w:before="60" w:after="60"/>
              <w:ind w:left="232"/>
              <w:contextualSpacing w:val="0"/>
              <w:jc w:val="left"/>
              <w:rPr>
                <w:rFonts w:cs="Times New Roman"/>
              </w:rPr>
            </w:pPr>
            <w:r w:rsidRPr="00386CAD">
              <w:rPr>
                <w:rFonts w:cs="Times New Roman"/>
              </w:rPr>
              <w:t xml:space="preserve">16 </w:t>
            </w:r>
            <w:r w:rsidR="00351B2D" w:rsidRPr="00386CAD">
              <w:rPr>
                <w:rFonts w:cs="Times New Roman"/>
              </w:rPr>
              <w:t xml:space="preserve">utrzyma-nych miejsc pracy </w:t>
            </w:r>
          </w:p>
        </w:tc>
        <w:tc>
          <w:tcPr>
            <w:tcW w:w="492" w:type="pct"/>
            <w:vMerge w:val="restart"/>
            <w:shd w:val="clear" w:color="auto" w:fill="auto"/>
            <w:vAlign w:val="center"/>
          </w:tcPr>
          <w:p w:rsidR="00BC126D" w:rsidRPr="00AC7D49" w:rsidRDefault="00F32F9C" w:rsidP="0047773D">
            <w:pPr>
              <w:pStyle w:val="Akapitzlist"/>
              <w:numPr>
                <w:ilvl w:val="0"/>
                <w:numId w:val="14"/>
              </w:numPr>
              <w:spacing w:before="60" w:after="60"/>
              <w:ind w:left="232" w:hanging="218"/>
              <w:contextualSpacing w:val="0"/>
              <w:jc w:val="left"/>
              <w:rPr>
                <w:rFonts w:cs="Times New Roman"/>
              </w:rPr>
            </w:pPr>
            <w:r w:rsidRPr="00AC7D49">
              <w:rPr>
                <w:rFonts w:cs="Times New Roman"/>
              </w:rPr>
              <w:t>548</w:t>
            </w:r>
            <w:r w:rsidR="00BC126D" w:rsidRPr="00AC7D49">
              <w:rPr>
                <w:rFonts w:cs="Times New Roman"/>
              </w:rPr>
              <w:t xml:space="preserve"> podmiotów wpisanych do rejestru REGON na 10 tys. mieszkańców  </w:t>
            </w:r>
          </w:p>
          <w:p w:rsidR="00BC126D" w:rsidRPr="00AC7D49" w:rsidRDefault="00BC126D" w:rsidP="001C4F4F">
            <w:pPr>
              <w:spacing w:before="60" w:after="60" w:line="20" w:lineRule="atLeast"/>
              <w:ind w:left="147" w:hanging="147"/>
              <w:jc w:val="left"/>
              <w:rPr>
                <w:rFonts w:cs="Times New Roman"/>
              </w:rPr>
            </w:pPr>
          </w:p>
          <w:p w:rsidR="00BC126D" w:rsidRPr="00AC7D49" w:rsidRDefault="00F32F9C" w:rsidP="0047773D">
            <w:pPr>
              <w:pStyle w:val="Akapitzlist"/>
              <w:numPr>
                <w:ilvl w:val="0"/>
                <w:numId w:val="14"/>
              </w:numPr>
              <w:spacing w:before="60" w:after="60"/>
              <w:ind w:left="232" w:hanging="218"/>
              <w:contextualSpacing w:val="0"/>
              <w:jc w:val="left"/>
              <w:rPr>
                <w:rFonts w:cs="Times New Roman"/>
              </w:rPr>
            </w:pPr>
            <w:r w:rsidRPr="00AC7D49">
              <w:rPr>
                <w:rFonts w:cs="Times New Roman"/>
              </w:rPr>
              <w:t>44 osoby</w:t>
            </w:r>
            <w:r w:rsidR="00B2637A" w:rsidRPr="00AC7D49">
              <w:rPr>
                <w:rFonts w:cs="Times New Roman"/>
              </w:rPr>
              <w:t xml:space="preserve"> fizyczne prowadzące</w:t>
            </w:r>
            <w:r w:rsidR="00BC126D" w:rsidRPr="00AC7D49">
              <w:rPr>
                <w:rFonts w:cs="Times New Roman"/>
              </w:rPr>
              <w:t xml:space="preserve"> działalność gospodarczą na 1000 ludności </w:t>
            </w:r>
          </w:p>
        </w:tc>
        <w:tc>
          <w:tcPr>
            <w:tcW w:w="624" w:type="pct"/>
            <w:vMerge w:val="restart"/>
            <w:shd w:val="clear" w:color="auto" w:fill="auto"/>
            <w:vAlign w:val="center"/>
          </w:tcPr>
          <w:p w:rsidR="00BC126D" w:rsidRPr="00AC7D49" w:rsidRDefault="00BC126D" w:rsidP="0047773D">
            <w:pPr>
              <w:pStyle w:val="Akapitzlist"/>
              <w:numPr>
                <w:ilvl w:val="0"/>
                <w:numId w:val="14"/>
              </w:numPr>
              <w:spacing w:before="60" w:after="60"/>
              <w:ind w:left="232" w:hanging="218"/>
              <w:contextualSpacing w:val="0"/>
              <w:jc w:val="left"/>
              <w:rPr>
                <w:rFonts w:cs="Times New Roman"/>
              </w:rPr>
            </w:pPr>
            <w:r w:rsidRPr="00AC7D49">
              <w:rPr>
                <w:rFonts w:cs="Times New Roman"/>
              </w:rPr>
              <w:t>Pogorszenie sytuacji ekonomicznej w kraju ograniczy aktywność inwestycyjną przedsiębiorstw</w:t>
            </w:r>
          </w:p>
          <w:p w:rsidR="00BC126D" w:rsidRPr="00AC7D49" w:rsidRDefault="00BC126D" w:rsidP="0047773D">
            <w:pPr>
              <w:pStyle w:val="Akapitzlist"/>
              <w:numPr>
                <w:ilvl w:val="0"/>
                <w:numId w:val="14"/>
              </w:numPr>
              <w:spacing w:before="60" w:after="60"/>
              <w:ind w:left="232" w:hanging="218"/>
              <w:contextualSpacing w:val="0"/>
              <w:jc w:val="left"/>
              <w:rPr>
                <w:rFonts w:cs="Times New Roman"/>
              </w:rPr>
            </w:pPr>
            <w:r w:rsidRPr="00AC7D49">
              <w:rPr>
                <w:rFonts w:cs="Times New Roman"/>
              </w:rPr>
              <w:t>Dostępne środki w nowej perspektywie finansowej UE 2014-2020 na rozwój i utworzenie działalności gospodarczej oraz poprawę infrastruktury na terenie gmin</w:t>
            </w:r>
            <w:r w:rsidRPr="00AC7D49">
              <w:rPr>
                <w:rFonts w:cs="Times New Roman"/>
                <w:b/>
                <w:color w:val="FFFFFF" w:themeColor="background1"/>
              </w:rPr>
              <w:t xml:space="preserve"> </w:t>
            </w:r>
          </w:p>
        </w:tc>
      </w:tr>
      <w:tr w:rsidR="00F44098" w:rsidRPr="00AC7D49" w:rsidTr="00CD3317">
        <w:tc>
          <w:tcPr>
            <w:tcW w:w="638" w:type="pct"/>
            <w:shd w:val="clear" w:color="auto" w:fill="auto"/>
            <w:vAlign w:val="center"/>
          </w:tcPr>
          <w:p w:rsidR="00BC126D" w:rsidRPr="00AC7D49" w:rsidRDefault="00BC126D" w:rsidP="001C4F4F">
            <w:pPr>
              <w:pStyle w:val="Akapitzlist"/>
              <w:numPr>
                <w:ilvl w:val="0"/>
                <w:numId w:val="14"/>
              </w:numPr>
              <w:spacing w:before="60" w:after="60"/>
              <w:ind w:left="232" w:hanging="218"/>
              <w:contextualSpacing w:val="0"/>
              <w:jc w:val="left"/>
              <w:rPr>
                <w:rFonts w:cs="Times New Roman"/>
              </w:rPr>
            </w:pPr>
            <w:r w:rsidRPr="00AC7D49">
              <w:rPr>
                <w:rFonts w:cs="Times New Roman"/>
              </w:rPr>
              <w:t>Duże potrzeby w zakresie poprawy efektywności energetycznej sektora prywatnego, publicznego i mieszkaniowego</w:t>
            </w:r>
          </w:p>
          <w:p w:rsidR="00BC126D" w:rsidRPr="00AC7D49" w:rsidRDefault="00BC126D" w:rsidP="001C4F4F">
            <w:pPr>
              <w:pStyle w:val="Akapitzlist"/>
              <w:numPr>
                <w:ilvl w:val="0"/>
                <w:numId w:val="14"/>
              </w:numPr>
              <w:spacing w:before="60" w:after="60"/>
              <w:ind w:left="232" w:hanging="218"/>
              <w:contextualSpacing w:val="0"/>
              <w:jc w:val="left"/>
              <w:rPr>
                <w:rFonts w:cs="Times New Roman"/>
              </w:rPr>
            </w:pPr>
            <w:r w:rsidRPr="00AC7D49">
              <w:rPr>
                <w:rFonts w:cs="Times New Roman"/>
              </w:rPr>
              <w:t>Niewystarczająca edukacja ekologiczna mieszkańców, brak wiedzy na temat skutków zanieczyszczenia środowiska, niska świadomość ekologiczna</w:t>
            </w:r>
          </w:p>
        </w:tc>
        <w:tc>
          <w:tcPr>
            <w:tcW w:w="514" w:type="pct"/>
            <w:vMerge/>
            <w:shd w:val="clear" w:color="auto" w:fill="auto"/>
            <w:vAlign w:val="center"/>
          </w:tcPr>
          <w:p w:rsidR="00BC126D" w:rsidRPr="00AC7D49" w:rsidRDefault="00BC126D" w:rsidP="001C4F4F">
            <w:pPr>
              <w:spacing w:before="60" w:after="60" w:line="20" w:lineRule="atLeast"/>
              <w:jc w:val="center"/>
              <w:rPr>
                <w:rFonts w:cs="Times New Roman"/>
                <w:b/>
                <w:color w:val="FFFFFF" w:themeColor="background1"/>
              </w:rPr>
            </w:pPr>
          </w:p>
        </w:tc>
        <w:tc>
          <w:tcPr>
            <w:tcW w:w="539" w:type="pct"/>
            <w:vMerge/>
            <w:shd w:val="clear" w:color="auto" w:fill="auto"/>
            <w:vAlign w:val="center"/>
          </w:tcPr>
          <w:p w:rsidR="00BC126D" w:rsidRPr="00AC7D49" w:rsidRDefault="00BC126D" w:rsidP="001C4F4F">
            <w:pPr>
              <w:spacing w:before="60" w:after="60" w:line="20" w:lineRule="atLeast"/>
              <w:jc w:val="center"/>
              <w:rPr>
                <w:rFonts w:cs="Times New Roman"/>
              </w:rPr>
            </w:pPr>
          </w:p>
        </w:tc>
        <w:tc>
          <w:tcPr>
            <w:tcW w:w="561" w:type="pct"/>
            <w:shd w:val="clear" w:color="auto" w:fill="auto"/>
            <w:vAlign w:val="center"/>
          </w:tcPr>
          <w:p w:rsidR="00BC126D" w:rsidRPr="00AC7D49" w:rsidRDefault="00BC126D" w:rsidP="001C4F4F">
            <w:pPr>
              <w:spacing w:before="60" w:after="60" w:line="20" w:lineRule="atLeast"/>
              <w:jc w:val="center"/>
              <w:rPr>
                <w:rFonts w:cs="Times New Roman"/>
              </w:rPr>
            </w:pPr>
            <w:r w:rsidRPr="00AC7D49">
              <w:rPr>
                <w:rFonts w:cs="Times New Roman"/>
              </w:rPr>
              <w:t>1.1.2. Wsparcie istniejących przedsiębiorstw w myśl zasady zrównoważonego rozwoju</w:t>
            </w:r>
          </w:p>
        </w:tc>
        <w:tc>
          <w:tcPr>
            <w:tcW w:w="1021" w:type="pct"/>
            <w:shd w:val="clear" w:color="auto" w:fill="auto"/>
            <w:vAlign w:val="center"/>
          </w:tcPr>
          <w:p w:rsidR="00BC126D" w:rsidRPr="00AC7D49" w:rsidRDefault="00BC126D" w:rsidP="001C4F4F">
            <w:pPr>
              <w:spacing w:before="60" w:after="60" w:line="20" w:lineRule="atLeast"/>
              <w:jc w:val="center"/>
              <w:rPr>
                <w:rFonts w:cs="Times New Roman"/>
                <w:b/>
                <w:color w:val="FFFFFF" w:themeColor="background1"/>
              </w:rPr>
            </w:pPr>
            <w:r w:rsidRPr="00CD3317">
              <w:rPr>
                <w:rFonts w:cs="Times New Roman"/>
              </w:rPr>
              <w:t xml:space="preserve">2 </w:t>
            </w:r>
            <w:r w:rsidR="00351B2D" w:rsidRPr="00CD3317">
              <w:rPr>
                <w:rFonts w:cs="Times New Roman"/>
              </w:rPr>
              <w:t xml:space="preserve">zrealizowane </w:t>
            </w:r>
            <w:r w:rsidRPr="00AC7D49">
              <w:rPr>
                <w:rFonts w:cs="Times New Roman"/>
              </w:rPr>
              <w:t>operacje polegające na rozwoju istniejącego przedsiębiorstwa</w:t>
            </w:r>
          </w:p>
        </w:tc>
        <w:tc>
          <w:tcPr>
            <w:tcW w:w="612" w:type="pct"/>
            <w:vMerge/>
            <w:shd w:val="clear" w:color="auto" w:fill="auto"/>
            <w:vAlign w:val="center"/>
          </w:tcPr>
          <w:p w:rsidR="00BC126D" w:rsidRPr="00AC7D49" w:rsidRDefault="00BC126D" w:rsidP="001C4F4F">
            <w:pPr>
              <w:spacing w:before="60" w:after="60" w:line="20" w:lineRule="atLeast"/>
              <w:jc w:val="left"/>
              <w:rPr>
                <w:rFonts w:cs="Times New Roman"/>
              </w:rPr>
            </w:pPr>
          </w:p>
        </w:tc>
        <w:tc>
          <w:tcPr>
            <w:tcW w:w="492" w:type="pct"/>
            <w:vMerge/>
            <w:shd w:val="clear" w:color="auto" w:fill="auto"/>
            <w:vAlign w:val="center"/>
          </w:tcPr>
          <w:p w:rsidR="00BC126D" w:rsidRPr="00AC7D49" w:rsidRDefault="00BC126D" w:rsidP="001C4F4F">
            <w:pPr>
              <w:spacing w:before="60" w:after="60" w:line="20" w:lineRule="atLeast"/>
              <w:jc w:val="left"/>
              <w:rPr>
                <w:rFonts w:cs="Times New Roman"/>
              </w:rPr>
            </w:pPr>
          </w:p>
        </w:tc>
        <w:tc>
          <w:tcPr>
            <w:tcW w:w="624" w:type="pct"/>
            <w:vMerge/>
            <w:shd w:val="clear" w:color="auto" w:fill="auto"/>
            <w:vAlign w:val="center"/>
          </w:tcPr>
          <w:p w:rsidR="00BC126D" w:rsidRPr="00AC7D49" w:rsidRDefault="00BC126D" w:rsidP="001C4F4F">
            <w:pPr>
              <w:spacing w:before="60" w:after="60" w:line="20" w:lineRule="atLeast"/>
              <w:jc w:val="left"/>
              <w:rPr>
                <w:rFonts w:cs="Times New Roman"/>
                <w:b/>
                <w:color w:val="FFFFFF" w:themeColor="background1"/>
              </w:rPr>
            </w:pPr>
          </w:p>
        </w:tc>
      </w:tr>
      <w:tr w:rsidR="00F44098" w:rsidRPr="00AC7D49" w:rsidTr="00CD3317">
        <w:tc>
          <w:tcPr>
            <w:tcW w:w="638" w:type="pct"/>
            <w:vMerge w:val="restart"/>
            <w:shd w:val="clear" w:color="auto" w:fill="auto"/>
            <w:vAlign w:val="center"/>
          </w:tcPr>
          <w:p w:rsidR="00BC126D" w:rsidRPr="00AC7D49" w:rsidRDefault="00BC126D" w:rsidP="001C4F4F">
            <w:pPr>
              <w:pStyle w:val="Akapitzlist"/>
              <w:numPr>
                <w:ilvl w:val="0"/>
                <w:numId w:val="14"/>
              </w:numPr>
              <w:spacing w:before="60" w:after="60"/>
              <w:ind w:left="232" w:hanging="218"/>
              <w:contextualSpacing w:val="0"/>
              <w:jc w:val="left"/>
              <w:rPr>
                <w:rFonts w:cs="Times New Roman"/>
                <w:b/>
                <w:color w:val="FFFFFF" w:themeColor="background1"/>
              </w:rPr>
            </w:pPr>
            <w:r w:rsidRPr="00AC7D49">
              <w:rPr>
                <w:rFonts w:cs="Times New Roman"/>
              </w:rPr>
              <w:t xml:space="preserve">Niewystarczająca liczba miejsc pracy, szczególnie dla kobiet ze względu na strukturę przeważających </w:t>
            </w:r>
            <w:r w:rsidRPr="00AC7D49">
              <w:rPr>
                <w:rFonts w:cs="Times New Roman"/>
              </w:rPr>
              <w:lastRenderedPageBreak/>
              <w:t>na obszarze branż działalności gospodarczej oraz pogłębiające się zjawisko marazmu wśród mieszkańców</w:t>
            </w:r>
          </w:p>
        </w:tc>
        <w:tc>
          <w:tcPr>
            <w:tcW w:w="514" w:type="pct"/>
            <w:vMerge/>
            <w:shd w:val="clear" w:color="auto" w:fill="auto"/>
            <w:vAlign w:val="center"/>
          </w:tcPr>
          <w:p w:rsidR="00BC126D" w:rsidRPr="00AC7D49" w:rsidRDefault="00BC126D" w:rsidP="001C4F4F">
            <w:pPr>
              <w:spacing w:before="60" w:after="60" w:line="20" w:lineRule="atLeast"/>
              <w:jc w:val="center"/>
              <w:rPr>
                <w:rFonts w:cs="Times New Roman"/>
                <w:b/>
                <w:color w:val="FFFFFF" w:themeColor="background1"/>
              </w:rPr>
            </w:pPr>
          </w:p>
        </w:tc>
        <w:tc>
          <w:tcPr>
            <w:tcW w:w="539" w:type="pct"/>
            <w:vMerge w:val="restart"/>
            <w:shd w:val="clear" w:color="auto" w:fill="auto"/>
            <w:vAlign w:val="center"/>
          </w:tcPr>
          <w:p w:rsidR="00BC126D" w:rsidRPr="00AC7D49" w:rsidRDefault="00BC126D" w:rsidP="001C4F4F">
            <w:pPr>
              <w:spacing w:before="60" w:after="60" w:line="20" w:lineRule="atLeast"/>
              <w:jc w:val="center"/>
              <w:rPr>
                <w:rFonts w:cs="Times New Roman"/>
                <w:b/>
                <w:color w:val="FFFFFF" w:themeColor="background1"/>
              </w:rPr>
            </w:pPr>
            <w:r w:rsidRPr="00AC7D49">
              <w:rPr>
                <w:rFonts w:cs="Times New Roman"/>
              </w:rPr>
              <w:t>1.2. Rozwój aktywności gospodarczej mieszkańców</w:t>
            </w:r>
          </w:p>
        </w:tc>
        <w:tc>
          <w:tcPr>
            <w:tcW w:w="561" w:type="pct"/>
            <w:shd w:val="clear" w:color="auto" w:fill="auto"/>
            <w:vAlign w:val="center"/>
          </w:tcPr>
          <w:p w:rsidR="00BC126D" w:rsidRPr="00AC7D49" w:rsidRDefault="00BC126D" w:rsidP="001C4F4F">
            <w:pPr>
              <w:spacing w:before="60" w:after="60" w:line="20" w:lineRule="atLeast"/>
              <w:jc w:val="center"/>
              <w:rPr>
                <w:rFonts w:cs="Times New Roman"/>
              </w:rPr>
            </w:pPr>
            <w:r w:rsidRPr="00AC7D49">
              <w:rPr>
                <w:rFonts w:cs="Times New Roman"/>
              </w:rPr>
              <w:t>1.2.1. Podejmowanie działalności gospodarczej wykorzystującej potencjały LGD „Ziemia Biłgorajska”</w:t>
            </w:r>
          </w:p>
        </w:tc>
        <w:tc>
          <w:tcPr>
            <w:tcW w:w="1021" w:type="pct"/>
            <w:shd w:val="clear" w:color="auto" w:fill="auto"/>
            <w:vAlign w:val="center"/>
          </w:tcPr>
          <w:p w:rsidR="00BC126D" w:rsidRPr="00386CAD" w:rsidRDefault="00A20719" w:rsidP="00CD3317">
            <w:pPr>
              <w:spacing w:before="60" w:after="60" w:line="20" w:lineRule="atLeast"/>
              <w:jc w:val="center"/>
              <w:rPr>
                <w:rFonts w:cs="Times New Roman"/>
              </w:rPr>
            </w:pPr>
            <w:r w:rsidRPr="00386CAD">
              <w:rPr>
                <w:rFonts w:cs="Times New Roman"/>
              </w:rPr>
              <w:t xml:space="preserve">24 </w:t>
            </w:r>
            <w:r w:rsidR="00351B2D" w:rsidRPr="00386CAD">
              <w:rPr>
                <w:rFonts w:cs="Times New Roman"/>
              </w:rPr>
              <w:t xml:space="preserve">zrealizowanych </w:t>
            </w:r>
            <w:r w:rsidR="00BC126D" w:rsidRPr="00386CAD">
              <w:rPr>
                <w:rFonts w:cs="Times New Roman"/>
              </w:rPr>
              <w:t xml:space="preserve">operacji polegających na utworzeniu nowego przedsiębiorstwa </w:t>
            </w:r>
          </w:p>
        </w:tc>
        <w:tc>
          <w:tcPr>
            <w:tcW w:w="612" w:type="pct"/>
            <w:vMerge w:val="restart"/>
            <w:shd w:val="clear" w:color="auto" w:fill="auto"/>
            <w:vAlign w:val="center"/>
          </w:tcPr>
          <w:p w:rsidR="00BC126D" w:rsidRPr="00386CAD" w:rsidRDefault="00A20719" w:rsidP="001C4F4F">
            <w:pPr>
              <w:pStyle w:val="Akapitzlist"/>
              <w:numPr>
                <w:ilvl w:val="0"/>
                <w:numId w:val="14"/>
              </w:numPr>
              <w:spacing w:before="60" w:after="60"/>
              <w:ind w:left="232" w:hanging="218"/>
              <w:contextualSpacing w:val="0"/>
              <w:jc w:val="left"/>
              <w:rPr>
                <w:rFonts w:cs="Times New Roman"/>
              </w:rPr>
            </w:pPr>
            <w:r w:rsidRPr="00386CAD">
              <w:rPr>
                <w:rFonts w:cs="Times New Roman"/>
              </w:rPr>
              <w:t xml:space="preserve">24 </w:t>
            </w:r>
            <w:r w:rsidR="00BC126D" w:rsidRPr="00386CAD">
              <w:rPr>
                <w:rFonts w:cs="Times New Roman"/>
              </w:rPr>
              <w:t>utworzonych miejsc pracy</w:t>
            </w:r>
          </w:p>
          <w:p w:rsidR="00A20719" w:rsidRPr="00386CAD" w:rsidRDefault="00A20719" w:rsidP="001C4F4F">
            <w:pPr>
              <w:pStyle w:val="Akapitzlist"/>
              <w:numPr>
                <w:ilvl w:val="0"/>
                <w:numId w:val="14"/>
              </w:numPr>
              <w:spacing w:before="60" w:after="60"/>
              <w:ind w:left="232" w:hanging="218"/>
              <w:contextualSpacing w:val="0"/>
              <w:jc w:val="left"/>
              <w:rPr>
                <w:rFonts w:cs="Times New Roman"/>
              </w:rPr>
            </w:pPr>
            <w:r w:rsidRPr="00386CAD">
              <w:rPr>
                <w:rFonts w:cs="Times New Roman"/>
              </w:rPr>
              <w:t>24 utrzymanych miejsc pracy</w:t>
            </w:r>
          </w:p>
          <w:p w:rsidR="005762EC" w:rsidRPr="00386CAD" w:rsidRDefault="003C699B" w:rsidP="001C4F4F">
            <w:pPr>
              <w:pStyle w:val="Akapitzlist"/>
              <w:numPr>
                <w:ilvl w:val="0"/>
                <w:numId w:val="14"/>
              </w:numPr>
              <w:spacing w:before="60" w:after="60"/>
              <w:ind w:left="232" w:hanging="218"/>
              <w:contextualSpacing w:val="0"/>
              <w:jc w:val="left"/>
              <w:rPr>
                <w:rFonts w:cs="Times New Roman"/>
              </w:rPr>
            </w:pPr>
            <w:r w:rsidRPr="00386CAD">
              <w:rPr>
                <w:rFonts w:cs="Times New Roman"/>
              </w:rPr>
              <w:t>160</w:t>
            </w:r>
            <w:r w:rsidR="00BC126D" w:rsidRPr="00386CAD">
              <w:rPr>
                <w:rFonts w:cs="Times New Roman"/>
              </w:rPr>
              <w:t xml:space="preserve"> osób uczestniczących w spotkaniach </w:t>
            </w:r>
            <w:r w:rsidR="00BC126D" w:rsidRPr="00386CAD">
              <w:rPr>
                <w:rFonts w:cs="Times New Roman"/>
              </w:rPr>
              <w:lastRenderedPageBreak/>
              <w:t xml:space="preserve">informacyjno-konsultacyjnych z zakresu postaw przedsiębiorczych </w:t>
            </w:r>
          </w:p>
          <w:p w:rsidR="00BC126D" w:rsidRPr="00386CAD" w:rsidRDefault="00BC126D" w:rsidP="001C4F4F">
            <w:pPr>
              <w:pStyle w:val="Akapitzlist"/>
              <w:numPr>
                <w:ilvl w:val="0"/>
                <w:numId w:val="14"/>
              </w:numPr>
              <w:spacing w:before="60" w:after="60"/>
              <w:ind w:left="232" w:hanging="218"/>
              <w:contextualSpacing w:val="0"/>
              <w:jc w:val="left"/>
              <w:rPr>
                <w:rFonts w:cs="Times New Roman"/>
              </w:rPr>
            </w:pPr>
            <w:r w:rsidRPr="00386CAD">
              <w:rPr>
                <w:rFonts w:cs="Times New Roman"/>
              </w:rPr>
              <w:t xml:space="preserve">w tym </w:t>
            </w:r>
            <w:r w:rsidR="00A20719" w:rsidRPr="00386CAD">
              <w:rPr>
                <w:rFonts w:cs="Times New Roman"/>
              </w:rPr>
              <w:t xml:space="preserve">30 </w:t>
            </w:r>
            <w:r w:rsidRPr="00386CAD">
              <w:rPr>
                <w:rFonts w:cs="Times New Roman"/>
              </w:rPr>
              <w:t>osób z grup defaworyzowanych</w:t>
            </w:r>
          </w:p>
        </w:tc>
        <w:tc>
          <w:tcPr>
            <w:tcW w:w="492" w:type="pct"/>
            <w:vMerge/>
            <w:shd w:val="clear" w:color="auto" w:fill="auto"/>
            <w:vAlign w:val="center"/>
          </w:tcPr>
          <w:p w:rsidR="00BC126D" w:rsidRPr="00AC7D49" w:rsidRDefault="00BC126D" w:rsidP="001C4F4F">
            <w:pPr>
              <w:spacing w:before="60" w:after="60" w:line="20" w:lineRule="atLeast"/>
              <w:jc w:val="left"/>
              <w:rPr>
                <w:rFonts w:cs="Times New Roman"/>
                <w:b/>
                <w:color w:val="FFFFFF" w:themeColor="background1"/>
              </w:rPr>
            </w:pPr>
          </w:p>
        </w:tc>
        <w:tc>
          <w:tcPr>
            <w:tcW w:w="624" w:type="pct"/>
            <w:shd w:val="clear" w:color="auto" w:fill="auto"/>
            <w:vAlign w:val="center"/>
          </w:tcPr>
          <w:p w:rsidR="00BC126D" w:rsidRPr="00AC7D49" w:rsidRDefault="00BC126D" w:rsidP="0047773D">
            <w:pPr>
              <w:numPr>
                <w:ilvl w:val="0"/>
                <w:numId w:val="8"/>
              </w:numPr>
              <w:spacing w:before="60" w:after="60" w:line="20" w:lineRule="atLeast"/>
              <w:ind w:left="259" w:hanging="259"/>
              <w:jc w:val="left"/>
              <w:rPr>
                <w:rFonts w:cs="Times New Roman"/>
                <w:b/>
                <w:color w:val="FFFFFF" w:themeColor="background1"/>
              </w:rPr>
            </w:pPr>
            <w:r w:rsidRPr="00AC7D49">
              <w:rPr>
                <w:rFonts w:cs="Times New Roman"/>
              </w:rPr>
              <w:t>Małe zainteresowanie inwestorów zewnętrznych</w:t>
            </w:r>
          </w:p>
        </w:tc>
      </w:tr>
      <w:tr w:rsidR="00F44098" w:rsidRPr="00AC7D49" w:rsidTr="00CD3317">
        <w:tc>
          <w:tcPr>
            <w:tcW w:w="638" w:type="pct"/>
            <w:vMerge/>
            <w:shd w:val="clear" w:color="auto" w:fill="auto"/>
            <w:vAlign w:val="center"/>
          </w:tcPr>
          <w:p w:rsidR="00BC126D" w:rsidRPr="00AC7D49" w:rsidRDefault="00BC126D" w:rsidP="001C4F4F">
            <w:pPr>
              <w:spacing w:before="60" w:after="60" w:line="20" w:lineRule="atLeast"/>
              <w:jc w:val="left"/>
              <w:rPr>
                <w:rFonts w:cs="Times New Roman"/>
                <w:b/>
                <w:color w:val="FFFFFF" w:themeColor="background1"/>
              </w:rPr>
            </w:pPr>
          </w:p>
        </w:tc>
        <w:tc>
          <w:tcPr>
            <w:tcW w:w="514" w:type="pct"/>
            <w:vMerge/>
            <w:shd w:val="clear" w:color="auto" w:fill="auto"/>
            <w:vAlign w:val="center"/>
          </w:tcPr>
          <w:p w:rsidR="00BC126D" w:rsidRPr="00AC7D49" w:rsidRDefault="00BC126D" w:rsidP="001C4F4F">
            <w:pPr>
              <w:spacing w:before="60" w:after="60" w:line="20" w:lineRule="atLeast"/>
              <w:jc w:val="center"/>
              <w:rPr>
                <w:rFonts w:cs="Times New Roman"/>
                <w:b/>
                <w:color w:val="FFFFFF" w:themeColor="background1"/>
              </w:rPr>
            </w:pPr>
          </w:p>
        </w:tc>
        <w:tc>
          <w:tcPr>
            <w:tcW w:w="539" w:type="pct"/>
            <w:vMerge/>
            <w:shd w:val="clear" w:color="auto" w:fill="auto"/>
            <w:vAlign w:val="center"/>
          </w:tcPr>
          <w:p w:rsidR="00BC126D" w:rsidRPr="00AC7D49" w:rsidRDefault="00BC126D" w:rsidP="001C4F4F">
            <w:pPr>
              <w:spacing w:before="60" w:after="60" w:line="20" w:lineRule="atLeast"/>
              <w:jc w:val="center"/>
              <w:rPr>
                <w:rFonts w:cs="Times New Roman"/>
                <w:b/>
                <w:color w:val="FFFFFF" w:themeColor="background1"/>
              </w:rPr>
            </w:pPr>
          </w:p>
        </w:tc>
        <w:tc>
          <w:tcPr>
            <w:tcW w:w="561" w:type="pct"/>
            <w:shd w:val="clear" w:color="auto" w:fill="auto"/>
            <w:vAlign w:val="center"/>
          </w:tcPr>
          <w:p w:rsidR="00BC126D" w:rsidRPr="00AC7D49" w:rsidRDefault="00BC126D" w:rsidP="001C4F4F">
            <w:pPr>
              <w:spacing w:before="60" w:after="60" w:line="20" w:lineRule="atLeast"/>
              <w:jc w:val="center"/>
              <w:rPr>
                <w:rFonts w:cs="Times New Roman"/>
              </w:rPr>
            </w:pPr>
            <w:r w:rsidRPr="00AC7D49">
              <w:rPr>
                <w:rFonts w:cs="Times New Roman"/>
              </w:rPr>
              <w:t>1.2.2. Animacja przyszłych przedsiębiorców</w:t>
            </w:r>
          </w:p>
        </w:tc>
        <w:tc>
          <w:tcPr>
            <w:tcW w:w="1021" w:type="pct"/>
            <w:shd w:val="clear" w:color="auto" w:fill="auto"/>
            <w:vAlign w:val="center"/>
          </w:tcPr>
          <w:p w:rsidR="00BC126D" w:rsidRPr="00CD3317" w:rsidRDefault="00351B2D" w:rsidP="00CD3317">
            <w:pPr>
              <w:spacing w:before="60" w:after="60" w:line="20" w:lineRule="atLeast"/>
              <w:jc w:val="center"/>
              <w:rPr>
                <w:rFonts w:cs="Times New Roman"/>
              </w:rPr>
            </w:pPr>
            <w:r w:rsidRPr="00CD3317">
              <w:rPr>
                <w:rFonts w:cs="Times New Roman"/>
              </w:rPr>
              <w:t xml:space="preserve">8 spotkań-wydarzeń adresowanych do mieszkańców </w:t>
            </w:r>
          </w:p>
        </w:tc>
        <w:tc>
          <w:tcPr>
            <w:tcW w:w="612" w:type="pct"/>
            <w:vMerge/>
            <w:shd w:val="clear" w:color="auto" w:fill="auto"/>
            <w:vAlign w:val="center"/>
          </w:tcPr>
          <w:p w:rsidR="00BC126D" w:rsidRPr="00AC7D49" w:rsidRDefault="00BC126D" w:rsidP="001C4F4F">
            <w:pPr>
              <w:spacing w:before="60" w:after="60" w:line="20" w:lineRule="atLeast"/>
              <w:jc w:val="left"/>
              <w:rPr>
                <w:rFonts w:cs="Times New Roman"/>
              </w:rPr>
            </w:pPr>
          </w:p>
        </w:tc>
        <w:tc>
          <w:tcPr>
            <w:tcW w:w="492" w:type="pct"/>
            <w:vMerge/>
            <w:shd w:val="clear" w:color="auto" w:fill="auto"/>
            <w:vAlign w:val="center"/>
          </w:tcPr>
          <w:p w:rsidR="00BC126D" w:rsidRPr="00AC7D49" w:rsidRDefault="00BC126D" w:rsidP="001C4F4F">
            <w:pPr>
              <w:spacing w:before="60" w:after="60" w:line="20" w:lineRule="atLeast"/>
              <w:jc w:val="left"/>
              <w:rPr>
                <w:rFonts w:cs="Times New Roman"/>
                <w:b/>
                <w:color w:val="FFFFFF" w:themeColor="background1"/>
              </w:rPr>
            </w:pPr>
          </w:p>
        </w:tc>
        <w:tc>
          <w:tcPr>
            <w:tcW w:w="624" w:type="pct"/>
            <w:shd w:val="clear" w:color="auto" w:fill="auto"/>
            <w:vAlign w:val="center"/>
          </w:tcPr>
          <w:p w:rsidR="00BC126D" w:rsidRPr="00AC7D49" w:rsidRDefault="00BC126D" w:rsidP="001C4F4F">
            <w:pPr>
              <w:pStyle w:val="Akapitzlist"/>
              <w:numPr>
                <w:ilvl w:val="0"/>
                <w:numId w:val="10"/>
              </w:numPr>
              <w:spacing w:before="60" w:after="60"/>
              <w:ind w:left="142" w:hanging="142"/>
              <w:contextualSpacing w:val="0"/>
              <w:jc w:val="left"/>
              <w:rPr>
                <w:rFonts w:cs="Times New Roman"/>
                <w:b/>
                <w:color w:val="FFFFFF" w:themeColor="background1"/>
              </w:rPr>
            </w:pPr>
            <w:r w:rsidRPr="00AC7D49">
              <w:rPr>
                <w:rFonts w:cs="Times New Roman"/>
              </w:rPr>
              <w:t>Dostępne środki w nowej perspektywie finansowej UE 2014-2020 na rozwój i utworzenie działalności gospodarczej oraz poprawę infrastruktury na terenie gmin</w:t>
            </w:r>
          </w:p>
          <w:p w:rsidR="00BC126D" w:rsidRPr="00AC7D49" w:rsidRDefault="00BC126D" w:rsidP="001C4F4F">
            <w:pPr>
              <w:pStyle w:val="Akapitzlist"/>
              <w:numPr>
                <w:ilvl w:val="0"/>
                <w:numId w:val="10"/>
              </w:numPr>
              <w:spacing w:before="60" w:after="60"/>
              <w:ind w:left="142" w:hanging="142"/>
              <w:contextualSpacing w:val="0"/>
              <w:jc w:val="left"/>
              <w:rPr>
                <w:rFonts w:cs="Times New Roman"/>
                <w:b/>
                <w:color w:val="FFFFFF" w:themeColor="background1"/>
              </w:rPr>
            </w:pPr>
            <w:r w:rsidRPr="00AC7D49">
              <w:rPr>
                <w:rFonts w:cs="Times New Roman"/>
              </w:rPr>
              <w:t>Pogłębiający się marazm mieszkańców wsi, niechęć do podejmowania inicjatyw prorozwojowych oraz wzajemnej współpracy</w:t>
            </w:r>
          </w:p>
        </w:tc>
      </w:tr>
      <w:tr w:rsidR="00F44098" w:rsidRPr="00AC7D49" w:rsidTr="00CD3317">
        <w:tc>
          <w:tcPr>
            <w:tcW w:w="638" w:type="pct"/>
            <w:vMerge w:val="restart"/>
            <w:shd w:val="clear" w:color="auto" w:fill="auto"/>
            <w:vAlign w:val="center"/>
          </w:tcPr>
          <w:p w:rsidR="004500EA" w:rsidRPr="00AC7D49" w:rsidRDefault="004500EA" w:rsidP="001C4F4F">
            <w:pPr>
              <w:pStyle w:val="Akapitzlist"/>
              <w:numPr>
                <w:ilvl w:val="0"/>
                <w:numId w:val="14"/>
              </w:numPr>
              <w:spacing w:before="60" w:after="60"/>
              <w:ind w:left="232" w:hanging="218"/>
              <w:contextualSpacing w:val="0"/>
              <w:jc w:val="left"/>
              <w:rPr>
                <w:rFonts w:cs="Times New Roman"/>
              </w:rPr>
            </w:pPr>
            <w:r w:rsidRPr="00AC7D49">
              <w:rPr>
                <w:rFonts w:cs="Times New Roman"/>
              </w:rPr>
              <w:t>Szeroki wpływ wszystkich słabych stron i problemów na obszarze LGD „Ziemia Biłgorajska”</w:t>
            </w:r>
          </w:p>
        </w:tc>
        <w:tc>
          <w:tcPr>
            <w:tcW w:w="514" w:type="pct"/>
            <w:vMerge/>
            <w:shd w:val="clear" w:color="auto" w:fill="auto"/>
            <w:vAlign w:val="center"/>
          </w:tcPr>
          <w:p w:rsidR="004500EA" w:rsidRPr="00AC7D49" w:rsidRDefault="004500EA" w:rsidP="001C4F4F">
            <w:pPr>
              <w:spacing w:before="60" w:after="60" w:line="20" w:lineRule="atLeast"/>
              <w:jc w:val="center"/>
              <w:rPr>
                <w:rFonts w:cs="Times New Roman"/>
                <w:b/>
              </w:rPr>
            </w:pPr>
          </w:p>
        </w:tc>
        <w:tc>
          <w:tcPr>
            <w:tcW w:w="539" w:type="pct"/>
            <w:vMerge w:val="restart"/>
            <w:shd w:val="clear" w:color="auto" w:fill="auto"/>
            <w:vAlign w:val="center"/>
          </w:tcPr>
          <w:p w:rsidR="004500EA" w:rsidRPr="00AC7D49" w:rsidRDefault="004500EA" w:rsidP="001C4F4F">
            <w:pPr>
              <w:spacing w:before="60" w:after="60" w:line="20" w:lineRule="atLeast"/>
              <w:jc w:val="center"/>
              <w:rPr>
                <w:rFonts w:cs="Times New Roman"/>
              </w:rPr>
            </w:pPr>
            <w:r w:rsidRPr="00AC7D49">
              <w:rPr>
                <w:rFonts w:cs="Times New Roman"/>
              </w:rPr>
              <w:t>1.3. Funkcjonowanie biura LGD</w:t>
            </w:r>
          </w:p>
        </w:tc>
        <w:tc>
          <w:tcPr>
            <w:tcW w:w="561" w:type="pct"/>
            <w:shd w:val="clear" w:color="auto" w:fill="auto"/>
            <w:vAlign w:val="center"/>
          </w:tcPr>
          <w:p w:rsidR="004500EA" w:rsidRPr="00AC7D49" w:rsidRDefault="004500EA" w:rsidP="001C4F4F">
            <w:pPr>
              <w:spacing w:before="60" w:after="60" w:line="20" w:lineRule="atLeast"/>
              <w:jc w:val="center"/>
              <w:rPr>
                <w:rFonts w:cs="Times New Roman"/>
              </w:rPr>
            </w:pPr>
            <w:r w:rsidRPr="00AC7D49">
              <w:rPr>
                <w:rFonts w:cs="Times New Roman"/>
              </w:rPr>
              <w:t>1.3.1. Doradztwo dla beneficjentów oraz prowadzenie biura LGD</w:t>
            </w:r>
          </w:p>
        </w:tc>
        <w:tc>
          <w:tcPr>
            <w:tcW w:w="1021" w:type="pct"/>
            <w:shd w:val="clear" w:color="auto" w:fill="auto"/>
            <w:vAlign w:val="center"/>
          </w:tcPr>
          <w:p w:rsidR="004500EA" w:rsidRPr="00CD3317" w:rsidRDefault="00351B2D" w:rsidP="001C4F4F">
            <w:pPr>
              <w:spacing w:before="60" w:after="60" w:line="20" w:lineRule="atLeast"/>
              <w:jc w:val="center"/>
              <w:rPr>
                <w:rFonts w:cs="Times New Roman"/>
              </w:rPr>
            </w:pPr>
            <w:r w:rsidRPr="00CD3317">
              <w:rPr>
                <w:rFonts w:cs="Times New Roman"/>
              </w:rPr>
              <w:t xml:space="preserve">250 </w:t>
            </w:r>
            <w:r w:rsidR="004500EA" w:rsidRPr="00CD3317">
              <w:rPr>
                <w:rFonts w:cs="Times New Roman"/>
              </w:rPr>
              <w:t>podmiotów, którym udzielono indywidualnego doradztwa</w:t>
            </w:r>
          </w:p>
        </w:tc>
        <w:tc>
          <w:tcPr>
            <w:tcW w:w="612" w:type="pct"/>
            <w:vMerge w:val="restart"/>
            <w:shd w:val="clear" w:color="auto" w:fill="auto"/>
            <w:vAlign w:val="center"/>
          </w:tcPr>
          <w:p w:rsidR="004500EA" w:rsidRPr="00CD3317" w:rsidRDefault="003C699B" w:rsidP="0047773D">
            <w:pPr>
              <w:pStyle w:val="Akapitzlist"/>
              <w:numPr>
                <w:ilvl w:val="0"/>
                <w:numId w:val="14"/>
              </w:numPr>
              <w:spacing w:before="60" w:after="60"/>
              <w:ind w:left="232" w:hanging="218"/>
              <w:contextualSpacing w:val="0"/>
              <w:jc w:val="left"/>
              <w:rPr>
                <w:rFonts w:cs="Times New Roman"/>
              </w:rPr>
            </w:pPr>
            <w:r w:rsidRPr="00CD3317">
              <w:rPr>
                <w:rFonts w:cs="Times New Roman"/>
              </w:rPr>
              <w:t>60</w:t>
            </w:r>
            <w:r w:rsidR="00C52DD8" w:rsidRPr="00CD3317">
              <w:rPr>
                <w:rFonts w:cs="Times New Roman"/>
              </w:rPr>
              <w:t xml:space="preserve"> </w:t>
            </w:r>
            <w:r w:rsidR="004500EA" w:rsidRPr="00CD3317">
              <w:rPr>
                <w:rFonts w:cs="Times New Roman"/>
              </w:rPr>
              <w:t>osób, które otrzymały wsparcie po uprzednim udzieleniu indywidualnego doradztwa w zakresie ubiegania się o wsparcie na realizację LSR, świadczonego w biurze LGD</w:t>
            </w:r>
          </w:p>
          <w:p w:rsidR="004500EA" w:rsidRPr="00CD3317" w:rsidRDefault="003C699B" w:rsidP="0047773D">
            <w:pPr>
              <w:pStyle w:val="Akapitzlist"/>
              <w:numPr>
                <w:ilvl w:val="0"/>
                <w:numId w:val="14"/>
              </w:numPr>
              <w:spacing w:before="60" w:after="60"/>
              <w:ind w:left="232" w:hanging="218"/>
              <w:contextualSpacing w:val="0"/>
              <w:jc w:val="left"/>
              <w:rPr>
                <w:rFonts w:cs="Times New Roman"/>
              </w:rPr>
            </w:pPr>
            <w:r w:rsidRPr="00CD3317">
              <w:rPr>
                <w:rFonts w:cs="Times New Roman"/>
              </w:rPr>
              <w:t>200</w:t>
            </w:r>
            <w:r w:rsidR="004500EA" w:rsidRPr="00CD3317">
              <w:rPr>
                <w:rFonts w:cs="Times New Roman"/>
              </w:rPr>
              <w:t xml:space="preserve"> osób zadowolonych ze spotkań </w:t>
            </w:r>
            <w:r w:rsidR="004500EA" w:rsidRPr="00CD3317">
              <w:rPr>
                <w:rFonts w:cs="Times New Roman"/>
              </w:rPr>
              <w:lastRenderedPageBreak/>
              <w:t>przeprowadzonych przez LGD</w:t>
            </w:r>
          </w:p>
          <w:p w:rsidR="00351B2D" w:rsidRPr="00CD3317" w:rsidRDefault="00351B2D" w:rsidP="0047773D">
            <w:pPr>
              <w:pStyle w:val="Akapitzlist"/>
              <w:numPr>
                <w:ilvl w:val="0"/>
                <w:numId w:val="14"/>
              </w:numPr>
              <w:spacing w:before="60" w:after="60"/>
              <w:ind w:left="232" w:hanging="218"/>
              <w:contextualSpacing w:val="0"/>
              <w:jc w:val="left"/>
              <w:rPr>
                <w:rFonts w:cs="Times New Roman"/>
              </w:rPr>
            </w:pPr>
            <w:r w:rsidRPr="00CD3317">
              <w:rPr>
                <w:rFonts w:cs="Times New Roman"/>
              </w:rPr>
              <w:t>200 odwiedzin strony internetowej LGD</w:t>
            </w:r>
          </w:p>
        </w:tc>
        <w:tc>
          <w:tcPr>
            <w:tcW w:w="492" w:type="pct"/>
            <w:vMerge/>
            <w:shd w:val="clear" w:color="auto" w:fill="auto"/>
            <w:vAlign w:val="center"/>
          </w:tcPr>
          <w:p w:rsidR="004500EA" w:rsidRPr="00AC7D49" w:rsidRDefault="004500EA" w:rsidP="001C4F4F">
            <w:pPr>
              <w:spacing w:before="60" w:after="60" w:line="20" w:lineRule="atLeast"/>
              <w:jc w:val="left"/>
              <w:rPr>
                <w:rFonts w:cs="Times New Roman"/>
                <w:b/>
              </w:rPr>
            </w:pPr>
          </w:p>
        </w:tc>
        <w:tc>
          <w:tcPr>
            <w:tcW w:w="624" w:type="pct"/>
            <w:vMerge w:val="restart"/>
            <w:shd w:val="clear" w:color="auto" w:fill="auto"/>
            <w:vAlign w:val="center"/>
          </w:tcPr>
          <w:p w:rsidR="004500EA" w:rsidRPr="00AC7D49" w:rsidRDefault="004500EA" w:rsidP="0047773D">
            <w:pPr>
              <w:numPr>
                <w:ilvl w:val="0"/>
                <w:numId w:val="8"/>
              </w:numPr>
              <w:spacing w:before="60" w:after="60" w:line="20" w:lineRule="atLeast"/>
              <w:ind w:left="259" w:hanging="259"/>
              <w:jc w:val="left"/>
              <w:rPr>
                <w:rFonts w:cs="Times New Roman"/>
              </w:rPr>
            </w:pPr>
            <w:r w:rsidRPr="00AC7D49">
              <w:rPr>
                <w:rFonts w:cs="Times New Roman"/>
              </w:rPr>
              <w:t>Dostępne środki w nowej perspektywie finansowej UE 2014-2020 na rozwój i utworzenie działalności gospodarczej oraz poprawę infrastruktury na terenie gmin</w:t>
            </w:r>
          </w:p>
        </w:tc>
      </w:tr>
      <w:tr w:rsidR="00CD3317" w:rsidRPr="00AC7D49" w:rsidTr="00CD3317">
        <w:trPr>
          <w:trHeight w:val="1385"/>
        </w:trPr>
        <w:tc>
          <w:tcPr>
            <w:tcW w:w="638" w:type="pct"/>
            <w:vMerge/>
            <w:shd w:val="clear" w:color="auto" w:fill="auto"/>
            <w:vAlign w:val="center"/>
          </w:tcPr>
          <w:p w:rsidR="00CD3317" w:rsidRPr="00AC7D49" w:rsidRDefault="00CD3317" w:rsidP="001C4F4F">
            <w:pPr>
              <w:spacing w:before="60" w:after="60" w:line="20" w:lineRule="atLeast"/>
              <w:jc w:val="left"/>
              <w:rPr>
                <w:rFonts w:cs="Times New Roman"/>
                <w:b/>
              </w:rPr>
            </w:pPr>
          </w:p>
        </w:tc>
        <w:tc>
          <w:tcPr>
            <w:tcW w:w="514" w:type="pct"/>
            <w:vMerge/>
            <w:shd w:val="clear" w:color="auto" w:fill="auto"/>
            <w:vAlign w:val="center"/>
          </w:tcPr>
          <w:p w:rsidR="00CD3317" w:rsidRPr="00AC7D49" w:rsidRDefault="00CD3317" w:rsidP="001C4F4F">
            <w:pPr>
              <w:spacing w:before="60" w:after="60" w:line="20" w:lineRule="atLeast"/>
              <w:jc w:val="center"/>
              <w:rPr>
                <w:rFonts w:cs="Times New Roman"/>
                <w:b/>
              </w:rPr>
            </w:pPr>
          </w:p>
        </w:tc>
        <w:tc>
          <w:tcPr>
            <w:tcW w:w="539" w:type="pct"/>
            <w:vMerge/>
            <w:shd w:val="clear" w:color="auto" w:fill="auto"/>
            <w:vAlign w:val="center"/>
          </w:tcPr>
          <w:p w:rsidR="00CD3317" w:rsidRPr="00AC7D49" w:rsidRDefault="00CD3317" w:rsidP="001C4F4F">
            <w:pPr>
              <w:spacing w:before="60" w:after="60" w:line="20" w:lineRule="atLeast"/>
              <w:jc w:val="center"/>
              <w:rPr>
                <w:rFonts w:cs="Times New Roman"/>
                <w:b/>
              </w:rPr>
            </w:pPr>
          </w:p>
        </w:tc>
        <w:tc>
          <w:tcPr>
            <w:tcW w:w="561" w:type="pct"/>
            <w:shd w:val="clear" w:color="auto" w:fill="auto"/>
            <w:vAlign w:val="center"/>
          </w:tcPr>
          <w:p w:rsidR="00CD3317" w:rsidRPr="00AC7D49" w:rsidRDefault="00CD3317" w:rsidP="001C4F4F">
            <w:pPr>
              <w:spacing w:before="60" w:after="60" w:line="20" w:lineRule="atLeast"/>
              <w:jc w:val="center"/>
              <w:rPr>
                <w:rFonts w:cs="Times New Roman"/>
              </w:rPr>
            </w:pPr>
            <w:r w:rsidRPr="00AC7D49">
              <w:rPr>
                <w:rFonts w:cs="Times New Roman"/>
              </w:rPr>
              <w:t>1.3.2. Szkolenia dla pracowników biura LGD i Rady</w:t>
            </w:r>
          </w:p>
        </w:tc>
        <w:tc>
          <w:tcPr>
            <w:tcW w:w="1021" w:type="pct"/>
            <w:shd w:val="clear" w:color="auto" w:fill="auto"/>
            <w:vAlign w:val="center"/>
          </w:tcPr>
          <w:p w:rsidR="00CD3317" w:rsidRPr="00CD3317" w:rsidRDefault="00CD3317" w:rsidP="001C4F4F">
            <w:pPr>
              <w:spacing w:before="60" w:after="60" w:line="20" w:lineRule="atLeast"/>
              <w:jc w:val="center"/>
              <w:rPr>
                <w:rFonts w:cs="Times New Roman"/>
                <w:strike/>
              </w:rPr>
            </w:pPr>
            <w:r w:rsidRPr="00CD3317">
              <w:rPr>
                <w:rFonts w:cs="Times New Roman"/>
              </w:rPr>
              <w:t>112 osobodni szkoleń dla pracowników LGD i organów LGD</w:t>
            </w:r>
          </w:p>
        </w:tc>
        <w:tc>
          <w:tcPr>
            <w:tcW w:w="612" w:type="pct"/>
            <w:vMerge/>
            <w:shd w:val="clear" w:color="auto" w:fill="auto"/>
            <w:vAlign w:val="center"/>
          </w:tcPr>
          <w:p w:rsidR="00CD3317" w:rsidRPr="00CD3317" w:rsidRDefault="00CD3317" w:rsidP="001C4F4F">
            <w:pPr>
              <w:spacing w:before="60" w:after="60" w:line="20" w:lineRule="atLeast"/>
              <w:jc w:val="left"/>
              <w:rPr>
                <w:rFonts w:cs="Times New Roman"/>
              </w:rPr>
            </w:pPr>
          </w:p>
        </w:tc>
        <w:tc>
          <w:tcPr>
            <w:tcW w:w="492" w:type="pct"/>
            <w:vMerge/>
            <w:shd w:val="clear" w:color="auto" w:fill="auto"/>
            <w:vAlign w:val="center"/>
          </w:tcPr>
          <w:p w:rsidR="00CD3317" w:rsidRPr="00AC7D49" w:rsidRDefault="00CD3317" w:rsidP="001C4F4F">
            <w:pPr>
              <w:spacing w:before="60" w:after="60" w:line="20" w:lineRule="atLeast"/>
              <w:jc w:val="left"/>
              <w:rPr>
                <w:rFonts w:cs="Times New Roman"/>
                <w:b/>
              </w:rPr>
            </w:pPr>
          </w:p>
        </w:tc>
        <w:tc>
          <w:tcPr>
            <w:tcW w:w="624" w:type="pct"/>
            <w:vMerge/>
            <w:shd w:val="clear" w:color="auto" w:fill="auto"/>
            <w:vAlign w:val="center"/>
          </w:tcPr>
          <w:p w:rsidR="00CD3317" w:rsidRPr="00AC7D49" w:rsidRDefault="00CD3317" w:rsidP="001C4F4F">
            <w:pPr>
              <w:pStyle w:val="Akapitzlist"/>
              <w:numPr>
                <w:ilvl w:val="0"/>
                <w:numId w:val="10"/>
              </w:numPr>
              <w:spacing w:before="60" w:after="60"/>
              <w:ind w:left="142" w:hanging="142"/>
              <w:contextualSpacing w:val="0"/>
              <w:jc w:val="left"/>
              <w:rPr>
                <w:rFonts w:cs="Times New Roman"/>
              </w:rPr>
            </w:pPr>
          </w:p>
        </w:tc>
      </w:tr>
      <w:tr w:rsidR="00F44098" w:rsidRPr="00AC7D49" w:rsidTr="00CD3317">
        <w:tc>
          <w:tcPr>
            <w:tcW w:w="638" w:type="pct"/>
            <w:vMerge/>
            <w:shd w:val="clear" w:color="auto" w:fill="auto"/>
            <w:vAlign w:val="center"/>
          </w:tcPr>
          <w:p w:rsidR="004500EA" w:rsidRPr="00AC7D49" w:rsidRDefault="004500EA" w:rsidP="001C4F4F">
            <w:pPr>
              <w:spacing w:before="60" w:after="60" w:line="20" w:lineRule="atLeast"/>
              <w:jc w:val="left"/>
              <w:rPr>
                <w:rFonts w:cs="Times New Roman"/>
                <w:b/>
              </w:rPr>
            </w:pPr>
          </w:p>
        </w:tc>
        <w:tc>
          <w:tcPr>
            <w:tcW w:w="514" w:type="pct"/>
            <w:vMerge/>
            <w:shd w:val="clear" w:color="auto" w:fill="auto"/>
            <w:vAlign w:val="center"/>
          </w:tcPr>
          <w:p w:rsidR="004500EA" w:rsidRPr="00AC7D49" w:rsidRDefault="004500EA" w:rsidP="001C4F4F">
            <w:pPr>
              <w:spacing w:before="60" w:after="60" w:line="20" w:lineRule="atLeast"/>
              <w:jc w:val="center"/>
              <w:rPr>
                <w:rFonts w:cs="Times New Roman"/>
                <w:b/>
              </w:rPr>
            </w:pPr>
          </w:p>
        </w:tc>
        <w:tc>
          <w:tcPr>
            <w:tcW w:w="539" w:type="pct"/>
            <w:vMerge/>
            <w:shd w:val="clear" w:color="auto" w:fill="auto"/>
            <w:vAlign w:val="center"/>
          </w:tcPr>
          <w:p w:rsidR="004500EA" w:rsidRPr="00AC7D49" w:rsidRDefault="004500EA" w:rsidP="001C4F4F">
            <w:pPr>
              <w:spacing w:before="60" w:after="60" w:line="20" w:lineRule="atLeast"/>
              <w:jc w:val="center"/>
              <w:rPr>
                <w:rFonts w:cs="Times New Roman"/>
                <w:b/>
              </w:rPr>
            </w:pPr>
          </w:p>
        </w:tc>
        <w:tc>
          <w:tcPr>
            <w:tcW w:w="561" w:type="pct"/>
            <w:shd w:val="clear" w:color="auto" w:fill="auto"/>
            <w:vAlign w:val="center"/>
          </w:tcPr>
          <w:p w:rsidR="004500EA" w:rsidRPr="00AC7D49" w:rsidRDefault="004500EA" w:rsidP="001C4F4F">
            <w:pPr>
              <w:spacing w:before="60" w:after="60" w:line="20" w:lineRule="atLeast"/>
              <w:jc w:val="center"/>
              <w:rPr>
                <w:rFonts w:cs="Times New Roman"/>
              </w:rPr>
            </w:pPr>
            <w:r w:rsidRPr="00AC7D49">
              <w:rPr>
                <w:rFonts w:cs="Times New Roman"/>
              </w:rPr>
              <w:t>1.3.3. Realizacja Planu komunikacji</w:t>
            </w:r>
          </w:p>
        </w:tc>
        <w:tc>
          <w:tcPr>
            <w:tcW w:w="1021" w:type="pct"/>
            <w:shd w:val="clear" w:color="auto" w:fill="auto"/>
            <w:vAlign w:val="center"/>
          </w:tcPr>
          <w:p w:rsidR="004500EA" w:rsidRPr="00CD3317" w:rsidRDefault="00AE38EF" w:rsidP="001C4F4F">
            <w:pPr>
              <w:spacing w:before="60" w:after="60" w:line="20" w:lineRule="atLeast"/>
              <w:jc w:val="center"/>
              <w:rPr>
                <w:rFonts w:cs="Times New Roman"/>
              </w:rPr>
            </w:pPr>
            <w:r w:rsidRPr="00CD3317">
              <w:rPr>
                <w:rFonts w:cs="Times New Roman"/>
              </w:rPr>
              <w:t>8</w:t>
            </w:r>
            <w:r w:rsidR="004500EA" w:rsidRPr="00CD3317">
              <w:rPr>
                <w:rFonts w:cs="Times New Roman"/>
              </w:rPr>
              <w:t xml:space="preserve"> zrealizowanych działań komunikacyjnych</w:t>
            </w:r>
          </w:p>
        </w:tc>
        <w:tc>
          <w:tcPr>
            <w:tcW w:w="612" w:type="pct"/>
            <w:vMerge/>
            <w:shd w:val="clear" w:color="auto" w:fill="auto"/>
            <w:vAlign w:val="center"/>
          </w:tcPr>
          <w:p w:rsidR="004500EA" w:rsidRPr="00CD3317" w:rsidRDefault="004500EA" w:rsidP="001C4F4F">
            <w:pPr>
              <w:spacing w:before="60" w:after="60" w:line="20" w:lineRule="atLeast"/>
              <w:jc w:val="left"/>
              <w:rPr>
                <w:rFonts w:cs="Times New Roman"/>
              </w:rPr>
            </w:pPr>
          </w:p>
        </w:tc>
        <w:tc>
          <w:tcPr>
            <w:tcW w:w="492" w:type="pct"/>
            <w:vMerge/>
            <w:shd w:val="clear" w:color="auto" w:fill="auto"/>
            <w:vAlign w:val="center"/>
          </w:tcPr>
          <w:p w:rsidR="004500EA" w:rsidRPr="00AC7D49" w:rsidRDefault="004500EA" w:rsidP="001C4F4F">
            <w:pPr>
              <w:spacing w:before="60" w:after="60" w:line="20" w:lineRule="atLeast"/>
              <w:jc w:val="left"/>
              <w:rPr>
                <w:rFonts w:cs="Times New Roman"/>
                <w:b/>
              </w:rPr>
            </w:pPr>
          </w:p>
        </w:tc>
        <w:tc>
          <w:tcPr>
            <w:tcW w:w="624" w:type="pct"/>
            <w:vMerge/>
            <w:shd w:val="clear" w:color="auto" w:fill="auto"/>
            <w:vAlign w:val="center"/>
          </w:tcPr>
          <w:p w:rsidR="004500EA" w:rsidRPr="00AC7D49" w:rsidRDefault="004500EA" w:rsidP="001C4F4F">
            <w:pPr>
              <w:pStyle w:val="Akapitzlist"/>
              <w:numPr>
                <w:ilvl w:val="0"/>
                <w:numId w:val="10"/>
              </w:numPr>
              <w:spacing w:before="60" w:after="60"/>
              <w:ind w:left="142" w:hanging="142"/>
              <w:contextualSpacing w:val="0"/>
              <w:jc w:val="left"/>
              <w:rPr>
                <w:rFonts w:cs="Times New Roman"/>
              </w:rPr>
            </w:pPr>
          </w:p>
        </w:tc>
      </w:tr>
      <w:tr w:rsidR="00F44098" w:rsidRPr="00AC7D49" w:rsidTr="00CD3317">
        <w:tc>
          <w:tcPr>
            <w:tcW w:w="638" w:type="pct"/>
            <w:shd w:val="clear" w:color="auto" w:fill="auto"/>
            <w:vAlign w:val="center"/>
          </w:tcPr>
          <w:p w:rsidR="00EA048F" w:rsidRPr="00AC7D49" w:rsidRDefault="00EA048F" w:rsidP="001C4F4F">
            <w:pPr>
              <w:pStyle w:val="Akapitzlist"/>
              <w:numPr>
                <w:ilvl w:val="0"/>
                <w:numId w:val="14"/>
              </w:numPr>
              <w:spacing w:before="60" w:after="60"/>
              <w:ind w:left="232" w:hanging="218"/>
              <w:contextualSpacing w:val="0"/>
              <w:jc w:val="left"/>
              <w:rPr>
                <w:rFonts w:cs="Times New Roman"/>
                <w:b/>
                <w:color w:val="FFFFFF" w:themeColor="background1"/>
              </w:rPr>
            </w:pPr>
            <w:r w:rsidRPr="00AC7D49">
              <w:rPr>
                <w:rFonts w:cs="Times New Roman"/>
              </w:rPr>
              <w:t>Trudności związane ze znalezieniem wykwalifikowanej kadry pracowników</w:t>
            </w:r>
          </w:p>
        </w:tc>
        <w:tc>
          <w:tcPr>
            <w:tcW w:w="514" w:type="pct"/>
            <w:vMerge w:val="restart"/>
            <w:shd w:val="clear" w:color="auto" w:fill="auto"/>
            <w:vAlign w:val="center"/>
          </w:tcPr>
          <w:p w:rsidR="00EA048F" w:rsidRPr="00AC7D49" w:rsidRDefault="00EA048F" w:rsidP="001C4F4F">
            <w:pPr>
              <w:spacing w:before="60" w:after="60" w:line="20" w:lineRule="atLeast"/>
              <w:jc w:val="center"/>
              <w:rPr>
                <w:rFonts w:cs="Times New Roman"/>
                <w:b/>
                <w:color w:val="FFFFFF" w:themeColor="background1"/>
              </w:rPr>
            </w:pPr>
            <w:r w:rsidRPr="00AC7D49">
              <w:rPr>
                <w:rFonts w:cs="Times New Roman"/>
                <w:b/>
              </w:rPr>
              <w:t>2. Rozwinięty kapitał społeczny i wysoka jakość życia mieszkańców</w:t>
            </w:r>
          </w:p>
        </w:tc>
        <w:tc>
          <w:tcPr>
            <w:tcW w:w="539" w:type="pct"/>
            <w:shd w:val="clear" w:color="auto" w:fill="auto"/>
            <w:vAlign w:val="center"/>
          </w:tcPr>
          <w:p w:rsidR="00EA048F" w:rsidRPr="00AC7D49" w:rsidRDefault="00EA048F" w:rsidP="001C4F4F">
            <w:pPr>
              <w:spacing w:before="60" w:after="60" w:line="20" w:lineRule="atLeast"/>
              <w:jc w:val="center"/>
              <w:rPr>
                <w:rFonts w:cs="Times New Roman"/>
              </w:rPr>
            </w:pPr>
            <w:r w:rsidRPr="00AC7D49">
              <w:rPr>
                <w:rFonts w:cs="Times New Roman"/>
              </w:rPr>
              <w:t>2.1. Wzmocnienie kapitału społecznego w wyniku działań szkoleniowych i edukacyjnych</w:t>
            </w:r>
          </w:p>
        </w:tc>
        <w:tc>
          <w:tcPr>
            <w:tcW w:w="561" w:type="pct"/>
            <w:shd w:val="clear" w:color="auto" w:fill="auto"/>
            <w:vAlign w:val="center"/>
          </w:tcPr>
          <w:p w:rsidR="00EA048F" w:rsidRPr="00AC7D49" w:rsidRDefault="00EA048F" w:rsidP="001C4F4F">
            <w:pPr>
              <w:spacing w:before="60" w:after="60" w:line="20" w:lineRule="atLeast"/>
              <w:jc w:val="center"/>
              <w:rPr>
                <w:rFonts w:cs="Times New Roman"/>
                <w:b/>
                <w:color w:val="FFFFFF" w:themeColor="background1"/>
              </w:rPr>
            </w:pPr>
            <w:r w:rsidRPr="00AC7D49">
              <w:rPr>
                <w:rFonts w:cs="Times New Roman"/>
              </w:rPr>
              <w:t>2.1.1. Rozwój kompetencji i kwalifikacji mieszkańców LGD „Ziemia Biłgorajska”</w:t>
            </w:r>
          </w:p>
        </w:tc>
        <w:tc>
          <w:tcPr>
            <w:tcW w:w="1021" w:type="pct"/>
            <w:shd w:val="clear" w:color="auto" w:fill="auto"/>
            <w:vAlign w:val="center"/>
          </w:tcPr>
          <w:p w:rsidR="00EA048F" w:rsidRPr="00CD3317" w:rsidRDefault="005535B8" w:rsidP="00CD3317">
            <w:pPr>
              <w:spacing w:before="60" w:after="60" w:line="20" w:lineRule="atLeast"/>
              <w:jc w:val="center"/>
              <w:rPr>
                <w:rFonts w:cs="Times New Roman"/>
              </w:rPr>
            </w:pPr>
            <w:r w:rsidRPr="00CD3317">
              <w:rPr>
                <w:rFonts w:cs="Times New Roman"/>
              </w:rPr>
              <w:t xml:space="preserve">2 </w:t>
            </w:r>
            <w:r w:rsidR="0032227D" w:rsidRPr="00CD3317">
              <w:rPr>
                <w:rFonts w:cs="Times New Roman"/>
              </w:rPr>
              <w:t>szkole</w:t>
            </w:r>
            <w:r w:rsidRPr="00CD3317">
              <w:rPr>
                <w:rFonts w:cs="Times New Roman"/>
              </w:rPr>
              <w:t>nia</w:t>
            </w:r>
          </w:p>
        </w:tc>
        <w:tc>
          <w:tcPr>
            <w:tcW w:w="612" w:type="pct"/>
            <w:shd w:val="clear" w:color="auto" w:fill="auto"/>
            <w:vAlign w:val="center"/>
          </w:tcPr>
          <w:p w:rsidR="00F44098" w:rsidRPr="00CD3317" w:rsidRDefault="00F44098" w:rsidP="0047773D">
            <w:pPr>
              <w:pStyle w:val="Akapitzlist"/>
              <w:numPr>
                <w:ilvl w:val="0"/>
                <w:numId w:val="14"/>
              </w:numPr>
              <w:spacing w:before="60" w:after="60"/>
              <w:ind w:left="232" w:hanging="218"/>
              <w:contextualSpacing w:val="0"/>
              <w:jc w:val="left"/>
              <w:rPr>
                <w:rFonts w:cs="Times New Roman"/>
              </w:rPr>
            </w:pPr>
            <w:r w:rsidRPr="00CD3317">
              <w:rPr>
                <w:rFonts w:cs="Times New Roman"/>
              </w:rPr>
              <w:t>30 osób oceniających szkolenie jako adekwatne do oczekiwań</w:t>
            </w:r>
          </w:p>
        </w:tc>
        <w:tc>
          <w:tcPr>
            <w:tcW w:w="492" w:type="pct"/>
            <w:vMerge w:val="restart"/>
            <w:shd w:val="clear" w:color="auto" w:fill="auto"/>
            <w:vAlign w:val="center"/>
          </w:tcPr>
          <w:p w:rsidR="00EA048F" w:rsidRPr="00AC7D49" w:rsidRDefault="00AE38EF" w:rsidP="001C4F4F">
            <w:pPr>
              <w:numPr>
                <w:ilvl w:val="0"/>
                <w:numId w:val="12"/>
              </w:numPr>
              <w:spacing w:before="60" w:after="60" w:line="20" w:lineRule="atLeast"/>
              <w:ind w:left="147" w:hanging="142"/>
              <w:jc w:val="left"/>
              <w:rPr>
                <w:rFonts w:cs="Times New Roman"/>
              </w:rPr>
            </w:pPr>
            <w:r w:rsidRPr="00AC7D49">
              <w:rPr>
                <w:rFonts w:cs="Times New Roman"/>
              </w:rPr>
              <w:t xml:space="preserve">176 </w:t>
            </w:r>
            <w:r w:rsidR="00EA048F" w:rsidRPr="00AC7D49">
              <w:rPr>
                <w:rFonts w:cs="Times New Roman"/>
              </w:rPr>
              <w:t>mieszkańców obszaru LGD będących członkami nieformalnych organizacji pozarządowych na 10 tys. mieszkańców</w:t>
            </w:r>
          </w:p>
          <w:p w:rsidR="00EA048F" w:rsidRPr="00AC7D49" w:rsidRDefault="00EA048F" w:rsidP="001C4F4F">
            <w:pPr>
              <w:spacing w:before="60" w:after="60" w:line="20" w:lineRule="atLeast"/>
              <w:ind w:left="289" w:hanging="284"/>
              <w:jc w:val="left"/>
              <w:rPr>
                <w:rFonts w:cs="Times New Roman"/>
              </w:rPr>
            </w:pPr>
          </w:p>
          <w:p w:rsidR="00EA048F" w:rsidRPr="00AC7D49" w:rsidRDefault="00AE38EF" w:rsidP="001C4F4F">
            <w:pPr>
              <w:numPr>
                <w:ilvl w:val="0"/>
                <w:numId w:val="12"/>
              </w:numPr>
              <w:spacing w:before="60" w:after="60" w:line="20" w:lineRule="atLeast"/>
              <w:ind w:left="147" w:hanging="142"/>
              <w:jc w:val="left"/>
              <w:rPr>
                <w:rFonts w:cs="Times New Roman"/>
              </w:rPr>
            </w:pPr>
            <w:r w:rsidRPr="00AC7D49">
              <w:rPr>
                <w:rFonts w:cs="Times New Roman"/>
              </w:rPr>
              <w:t>30</w:t>
            </w:r>
            <w:r w:rsidR="00EA048F" w:rsidRPr="00AC7D49">
              <w:rPr>
                <w:rFonts w:cs="Times New Roman"/>
              </w:rPr>
              <w:t xml:space="preserve"> organizacji pozarządowych na 10 tys. mieszkańców</w:t>
            </w:r>
          </w:p>
        </w:tc>
        <w:tc>
          <w:tcPr>
            <w:tcW w:w="624" w:type="pct"/>
            <w:shd w:val="clear" w:color="auto" w:fill="auto"/>
            <w:vAlign w:val="center"/>
          </w:tcPr>
          <w:p w:rsidR="0032227D" w:rsidRPr="00AC7D49" w:rsidRDefault="00DC76C4" w:rsidP="0047773D">
            <w:pPr>
              <w:numPr>
                <w:ilvl w:val="0"/>
                <w:numId w:val="8"/>
              </w:numPr>
              <w:spacing w:before="60" w:after="60" w:line="20" w:lineRule="atLeast"/>
              <w:ind w:left="259" w:hanging="259"/>
              <w:jc w:val="left"/>
              <w:rPr>
                <w:rFonts w:cs="Times New Roman"/>
              </w:rPr>
            </w:pPr>
            <w:r w:rsidRPr="00AC7D49">
              <w:rPr>
                <w:rFonts w:cs="Times New Roman"/>
              </w:rPr>
              <w:t>Pogłębiający się marazm mieszkańców wsi, niechęć do podejmowania inicjatyw prorozwojowych oraz wzajemnej współpracy</w:t>
            </w:r>
          </w:p>
        </w:tc>
      </w:tr>
      <w:tr w:rsidR="00F44098" w:rsidRPr="00AC7D49" w:rsidTr="00CD3317">
        <w:tc>
          <w:tcPr>
            <w:tcW w:w="638" w:type="pct"/>
            <w:vMerge w:val="restart"/>
            <w:shd w:val="clear" w:color="auto" w:fill="auto"/>
            <w:vAlign w:val="center"/>
          </w:tcPr>
          <w:p w:rsidR="000A4DD4" w:rsidRPr="00AC7D49" w:rsidRDefault="000A4DD4" w:rsidP="001C4F4F">
            <w:pPr>
              <w:pStyle w:val="Akapitzlist"/>
              <w:numPr>
                <w:ilvl w:val="0"/>
                <w:numId w:val="14"/>
              </w:numPr>
              <w:spacing w:before="60" w:after="60"/>
              <w:ind w:left="232" w:hanging="218"/>
              <w:contextualSpacing w:val="0"/>
              <w:jc w:val="left"/>
              <w:rPr>
                <w:rFonts w:cs="Times New Roman"/>
                <w:b/>
                <w:color w:val="FFFFFF" w:themeColor="background1"/>
              </w:rPr>
            </w:pPr>
            <w:r w:rsidRPr="00AC7D49">
              <w:rPr>
                <w:rFonts w:cs="Times New Roman"/>
              </w:rPr>
              <w:t>Niewystarczająca oferta spędzania wolnego czasu dla mieszkańców, w szczególności dla osób młodych, starszych i kobiet, brak w pełni wykorzystanej przestrzeni świetlic wiejskich i potencjału środowisk twórczych</w:t>
            </w:r>
          </w:p>
        </w:tc>
        <w:tc>
          <w:tcPr>
            <w:tcW w:w="514"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39" w:type="pct"/>
            <w:vMerge w:val="restar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2.2. Rozwój infra</w:t>
            </w:r>
            <w:r w:rsidR="00AE62D3" w:rsidRPr="00AC7D49">
              <w:rPr>
                <w:rFonts w:cs="Times New Roman"/>
              </w:rPr>
              <w:t>struktury integracji społecznej</w:t>
            </w:r>
          </w:p>
        </w:tc>
        <w:tc>
          <w:tcPr>
            <w:tcW w:w="561" w:type="pct"/>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r w:rsidRPr="00AC7D49">
              <w:rPr>
                <w:rFonts w:cs="Times New Roman"/>
              </w:rPr>
              <w:t>2.2.1. Poprawa infrastruktury społecznej i kulturowej (w tym świetlice wiejskie z wyłączeniem Gminy Radecznica)</w:t>
            </w:r>
          </w:p>
        </w:tc>
        <w:tc>
          <w:tcPr>
            <w:tcW w:w="1021" w:type="pct"/>
            <w:shd w:val="clear" w:color="auto" w:fill="auto"/>
            <w:vAlign w:val="center"/>
          </w:tcPr>
          <w:p w:rsidR="000A4DD4" w:rsidRPr="00CD3317" w:rsidRDefault="00F44098" w:rsidP="00CD3317">
            <w:pPr>
              <w:autoSpaceDE w:val="0"/>
              <w:autoSpaceDN w:val="0"/>
              <w:adjustRightInd w:val="0"/>
              <w:spacing w:before="60" w:after="60" w:line="20" w:lineRule="atLeast"/>
              <w:jc w:val="center"/>
              <w:rPr>
                <w:rFonts w:cs="Times New Roman"/>
              </w:rPr>
            </w:pPr>
            <w:r w:rsidRPr="00CD3317">
              <w:rPr>
                <w:rFonts w:cs="Times New Roman"/>
              </w:rPr>
              <w:t>20 zmodernizowanych</w:t>
            </w:r>
            <w:r w:rsidR="000A4DD4" w:rsidRPr="00CD3317">
              <w:rPr>
                <w:rFonts w:cs="Times New Roman"/>
              </w:rPr>
              <w:t>/wybudowanych obiektów infrastruktury społeczno-kulturowej</w:t>
            </w:r>
          </w:p>
        </w:tc>
        <w:tc>
          <w:tcPr>
            <w:tcW w:w="612" w:type="pct"/>
            <w:vMerge w:val="restart"/>
            <w:shd w:val="clear" w:color="auto" w:fill="auto"/>
            <w:vAlign w:val="center"/>
          </w:tcPr>
          <w:p w:rsidR="000A4DD4" w:rsidRPr="00AC7D49" w:rsidRDefault="000A4DD4" w:rsidP="0047773D">
            <w:pPr>
              <w:pStyle w:val="Akapitzlist"/>
              <w:numPr>
                <w:ilvl w:val="0"/>
                <w:numId w:val="14"/>
              </w:numPr>
              <w:spacing w:before="60" w:after="60"/>
              <w:ind w:left="232" w:hanging="218"/>
              <w:contextualSpacing w:val="0"/>
              <w:jc w:val="left"/>
              <w:rPr>
                <w:rFonts w:cs="Times New Roman"/>
              </w:rPr>
            </w:pPr>
            <w:r w:rsidRPr="00AC7D49">
              <w:rPr>
                <w:rFonts w:cs="Times New Roman"/>
              </w:rPr>
              <w:t xml:space="preserve">Wzrost </w:t>
            </w:r>
            <w:r w:rsidR="005535B8" w:rsidRPr="00AC7D49">
              <w:rPr>
                <w:rFonts w:cs="Times New Roman"/>
              </w:rPr>
              <w:t xml:space="preserve">o </w:t>
            </w:r>
            <w:r w:rsidR="003C699B" w:rsidRPr="00AC7D49">
              <w:rPr>
                <w:rFonts w:cs="Times New Roman"/>
              </w:rPr>
              <w:t>65</w:t>
            </w:r>
            <w:r w:rsidR="005535B8" w:rsidRPr="00AC7D49">
              <w:rPr>
                <w:rFonts w:cs="Times New Roman"/>
              </w:rPr>
              <w:t xml:space="preserve"> </w:t>
            </w:r>
            <w:r w:rsidRPr="00AC7D49">
              <w:rPr>
                <w:rFonts w:cs="Times New Roman"/>
              </w:rPr>
              <w:t>liczby osób korzystających z infrastruktury integracji społecznej</w:t>
            </w:r>
          </w:p>
        </w:tc>
        <w:tc>
          <w:tcPr>
            <w:tcW w:w="492"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c>
          <w:tcPr>
            <w:tcW w:w="624" w:type="pct"/>
            <w:vMerge w:val="restart"/>
            <w:shd w:val="clear" w:color="auto" w:fill="auto"/>
            <w:vAlign w:val="center"/>
          </w:tcPr>
          <w:p w:rsidR="000A4DD4" w:rsidRPr="00AC7D49" w:rsidRDefault="000A4DD4" w:rsidP="0047773D">
            <w:pPr>
              <w:numPr>
                <w:ilvl w:val="0"/>
                <w:numId w:val="8"/>
              </w:numPr>
              <w:spacing w:before="60" w:after="60" w:line="20" w:lineRule="atLeast"/>
              <w:ind w:left="259" w:hanging="259"/>
              <w:jc w:val="left"/>
              <w:rPr>
                <w:rFonts w:cs="Times New Roman"/>
                <w:b/>
                <w:color w:val="FFFFFF" w:themeColor="background1"/>
              </w:rPr>
            </w:pPr>
            <w:r w:rsidRPr="00AC7D49">
              <w:rPr>
                <w:rFonts w:cs="Times New Roman"/>
              </w:rPr>
              <w:t>Ograniczone środki budżetu i rosnące zadłużenie gmin utrudniające realizację inwestycji prorozwojowych</w:t>
            </w:r>
          </w:p>
        </w:tc>
      </w:tr>
      <w:tr w:rsidR="00F44098" w:rsidRPr="00AC7D49" w:rsidTr="00CD3317">
        <w:tc>
          <w:tcPr>
            <w:tcW w:w="638" w:type="pct"/>
            <w:vMerge/>
            <w:shd w:val="clear" w:color="auto" w:fill="auto"/>
            <w:vAlign w:val="center"/>
          </w:tcPr>
          <w:p w:rsidR="000A4DD4" w:rsidRPr="00AC7D49" w:rsidRDefault="000A4DD4" w:rsidP="001C4F4F">
            <w:pPr>
              <w:spacing w:before="60" w:after="60" w:line="20" w:lineRule="atLeast"/>
              <w:jc w:val="left"/>
              <w:rPr>
                <w:rFonts w:cs="Times New Roman"/>
              </w:rPr>
            </w:pPr>
          </w:p>
        </w:tc>
        <w:tc>
          <w:tcPr>
            <w:tcW w:w="514"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39" w:type="pct"/>
            <w:vMerge/>
            <w:shd w:val="clear" w:color="auto" w:fill="auto"/>
            <w:vAlign w:val="center"/>
          </w:tcPr>
          <w:p w:rsidR="000A4DD4" w:rsidRPr="00AC7D49" w:rsidRDefault="000A4DD4" w:rsidP="001C4F4F">
            <w:pPr>
              <w:spacing w:before="60" w:after="60" w:line="20" w:lineRule="atLeast"/>
              <w:jc w:val="center"/>
              <w:rPr>
                <w:rFonts w:cs="Times New Roman"/>
              </w:rPr>
            </w:pPr>
          </w:p>
        </w:tc>
        <w:tc>
          <w:tcPr>
            <w:tcW w:w="561" w:type="pc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2.2.2. Wzmocnienie kapitału społecznego poprzez doposażenie infrastruktury społeczno-kulturowej (w tym małej architektury)</w:t>
            </w:r>
          </w:p>
        </w:tc>
        <w:tc>
          <w:tcPr>
            <w:tcW w:w="1021" w:type="pct"/>
            <w:shd w:val="clear" w:color="auto" w:fill="auto"/>
            <w:vAlign w:val="center"/>
          </w:tcPr>
          <w:p w:rsidR="00F44098" w:rsidRPr="00CD3317" w:rsidRDefault="00F44098" w:rsidP="00CD3317">
            <w:pPr>
              <w:autoSpaceDE w:val="0"/>
              <w:autoSpaceDN w:val="0"/>
              <w:adjustRightInd w:val="0"/>
              <w:spacing w:before="60" w:after="60" w:line="20" w:lineRule="atLeast"/>
              <w:jc w:val="center"/>
              <w:rPr>
                <w:rFonts w:cs="Times New Roman"/>
                <w:strike/>
              </w:rPr>
            </w:pPr>
            <w:r w:rsidRPr="00CD3317">
              <w:rPr>
                <w:rFonts w:cs="Times New Roman"/>
              </w:rPr>
              <w:t xml:space="preserve">9 zmodernizowanych lub </w:t>
            </w:r>
            <w:r w:rsidR="000A4DD4" w:rsidRPr="00CD3317">
              <w:rPr>
                <w:rFonts w:cs="Times New Roman"/>
              </w:rPr>
              <w:t xml:space="preserve">doposażonych </w:t>
            </w:r>
            <w:r w:rsidRPr="00CD3317">
              <w:rPr>
                <w:rFonts w:cs="Times New Roman"/>
              </w:rPr>
              <w:t>miejsc pełniących funkcje świetlic wiejskich</w:t>
            </w:r>
          </w:p>
        </w:tc>
        <w:tc>
          <w:tcPr>
            <w:tcW w:w="612" w:type="pct"/>
            <w:vMerge/>
            <w:shd w:val="clear" w:color="auto" w:fill="auto"/>
            <w:vAlign w:val="center"/>
          </w:tcPr>
          <w:p w:rsidR="000A4DD4" w:rsidRPr="00AC7D49" w:rsidRDefault="000A4DD4" w:rsidP="001C4F4F">
            <w:pPr>
              <w:spacing w:before="60" w:after="60" w:line="20" w:lineRule="atLeast"/>
              <w:jc w:val="left"/>
              <w:rPr>
                <w:rFonts w:cs="Times New Roman"/>
              </w:rPr>
            </w:pPr>
          </w:p>
        </w:tc>
        <w:tc>
          <w:tcPr>
            <w:tcW w:w="492"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c>
          <w:tcPr>
            <w:tcW w:w="624" w:type="pct"/>
            <w:vMerge/>
            <w:shd w:val="clear" w:color="auto" w:fill="auto"/>
            <w:vAlign w:val="center"/>
          </w:tcPr>
          <w:p w:rsidR="000A4DD4" w:rsidRPr="00AC7D49" w:rsidRDefault="000A4DD4" w:rsidP="001C4F4F">
            <w:pPr>
              <w:spacing w:before="60" w:after="60" w:line="20" w:lineRule="atLeast"/>
              <w:jc w:val="left"/>
              <w:rPr>
                <w:rFonts w:cs="Times New Roman"/>
                <w:highlight w:val="yellow"/>
              </w:rPr>
            </w:pPr>
          </w:p>
        </w:tc>
      </w:tr>
      <w:tr w:rsidR="00F44098" w:rsidRPr="00AC7D49" w:rsidTr="00CD3317">
        <w:tc>
          <w:tcPr>
            <w:tcW w:w="638" w:type="pct"/>
            <w:shd w:val="clear" w:color="auto" w:fill="auto"/>
            <w:vAlign w:val="center"/>
          </w:tcPr>
          <w:p w:rsidR="00B247EB" w:rsidRPr="00AC7D49" w:rsidRDefault="00B247EB" w:rsidP="001C4F4F">
            <w:pPr>
              <w:pStyle w:val="Akapitzlist"/>
              <w:numPr>
                <w:ilvl w:val="0"/>
                <w:numId w:val="13"/>
              </w:numPr>
              <w:spacing w:before="60" w:after="60"/>
              <w:ind w:left="284" w:hanging="218"/>
              <w:contextualSpacing w:val="0"/>
              <w:jc w:val="left"/>
              <w:rPr>
                <w:rFonts w:cs="Times New Roman"/>
                <w:b/>
                <w:color w:val="FFFFFF" w:themeColor="background1"/>
              </w:rPr>
            </w:pPr>
            <w:r w:rsidRPr="00AC7D49">
              <w:rPr>
                <w:rFonts w:cs="Times New Roman"/>
              </w:rPr>
              <w:lastRenderedPageBreak/>
              <w:t>Duża emigracja zarobkowa osób wykształconych  i młodych za granicę lub do dużych ośrodków miejskich</w:t>
            </w:r>
          </w:p>
          <w:p w:rsidR="000A4DD4" w:rsidRPr="00AC7D49" w:rsidRDefault="000A4DD4" w:rsidP="001C4F4F">
            <w:pPr>
              <w:pStyle w:val="Akapitzlist"/>
              <w:numPr>
                <w:ilvl w:val="0"/>
                <w:numId w:val="13"/>
              </w:numPr>
              <w:spacing w:before="60" w:after="60"/>
              <w:ind w:left="284" w:hanging="218"/>
              <w:contextualSpacing w:val="0"/>
              <w:jc w:val="left"/>
              <w:rPr>
                <w:rFonts w:cs="Times New Roman"/>
                <w:b/>
                <w:color w:val="FFFFFF" w:themeColor="background1"/>
              </w:rPr>
            </w:pPr>
            <w:r w:rsidRPr="00AC7D49">
              <w:rPr>
                <w:rFonts w:cs="Times New Roman"/>
              </w:rPr>
              <w:t>Niski stopień zainteresowania młodego pokolenia tradycjami lokalnymi i pielęgnowaniem dziedzictwa kulturowego</w:t>
            </w:r>
          </w:p>
        </w:tc>
        <w:tc>
          <w:tcPr>
            <w:tcW w:w="514"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39" w:type="pct"/>
            <w:vMerge w:val="restar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2.3. Wzmocnienie tożsamości lokalnej mieszkańców poprzez ich integrację oraz wspieranie działalności związanej z zachowaniem lokalnej tradycji i kultury biłgorajskiej</w:t>
            </w:r>
          </w:p>
        </w:tc>
        <w:tc>
          <w:tcPr>
            <w:tcW w:w="561" w:type="pc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2.3.1. Zachowanie dziedzictwa lokalnego i wsparcie kapitału społecznego</w:t>
            </w:r>
          </w:p>
        </w:tc>
        <w:tc>
          <w:tcPr>
            <w:tcW w:w="1021" w:type="pct"/>
            <w:shd w:val="clear" w:color="auto" w:fill="auto"/>
            <w:vAlign w:val="center"/>
          </w:tcPr>
          <w:p w:rsidR="00F44098" w:rsidRPr="00CD3317" w:rsidRDefault="00F44098" w:rsidP="00CD3317">
            <w:pPr>
              <w:autoSpaceDE w:val="0"/>
              <w:autoSpaceDN w:val="0"/>
              <w:adjustRightInd w:val="0"/>
              <w:spacing w:before="60" w:after="60" w:line="20" w:lineRule="atLeast"/>
              <w:jc w:val="center"/>
              <w:rPr>
                <w:rFonts w:cs="Times New Roman"/>
                <w:strike/>
              </w:rPr>
            </w:pPr>
            <w:r w:rsidRPr="00CD3317">
              <w:rPr>
                <w:rFonts w:cs="Times New Roman"/>
              </w:rPr>
              <w:t>6 wydarzeń/</w:t>
            </w:r>
            <w:r w:rsidR="000A4DD4" w:rsidRPr="00CD3317">
              <w:rPr>
                <w:rFonts w:cs="Times New Roman"/>
              </w:rPr>
              <w:t xml:space="preserve">imprez, </w:t>
            </w:r>
            <w:r w:rsidRPr="00CD3317">
              <w:rPr>
                <w:rFonts w:cs="Times New Roman"/>
              </w:rPr>
              <w:t>6 zrealizowanych operacji obejmujących wyposażenie mające na celu szerzenie lokalnej kultury i dziedzictwa lokalnego</w:t>
            </w:r>
          </w:p>
        </w:tc>
        <w:tc>
          <w:tcPr>
            <w:tcW w:w="612" w:type="pct"/>
            <w:vMerge w:val="restart"/>
            <w:shd w:val="clear" w:color="auto" w:fill="auto"/>
            <w:vAlign w:val="center"/>
          </w:tcPr>
          <w:p w:rsidR="005762EC" w:rsidRDefault="003C699B" w:rsidP="001C4F4F">
            <w:pPr>
              <w:pStyle w:val="Akapitzlist"/>
              <w:numPr>
                <w:ilvl w:val="0"/>
                <w:numId w:val="15"/>
              </w:numPr>
              <w:spacing w:before="60" w:after="60"/>
              <w:ind w:left="232" w:hanging="218"/>
              <w:contextualSpacing w:val="0"/>
              <w:jc w:val="left"/>
              <w:rPr>
                <w:rFonts w:cs="Times New Roman"/>
              </w:rPr>
            </w:pPr>
            <w:r w:rsidRPr="00AC7D49">
              <w:rPr>
                <w:rFonts w:cs="Times New Roman"/>
              </w:rPr>
              <w:t>240</w:t>
            </w:r>
            <w:r w:rsidR="000A4DD4" w:rsidRPr="00AC7D49">
              <w:rPr>
                <w:rFonts w:cs="Times New Roman"/>
              </w:rPr>
              <w:t xml:space="preserve"> osób objętych inicjatywami w zakresie kultury i tradycji biłgorajskiej </w:t>
            </w:r>
          </w:p>
          <w:p w:rsidR="000A4DD4" w:rsidRPr="00386CAD" w:rsidRDefault="000A4DD4" w:rsidP="001C4F4F">
            <w:pPr>
              <w:pStyle w:val="Akapitzlist"/>
              <w:numPr>
                <w:ilvl w:val="0"/>
                <w:numId w:val="15"/>
              </w:numPr>
              <w:spacing w:before="60" w:after="60"/>
              <w:ind w:left="232" w:hanging="218"/>
              <w:contextualSpacing w:val="0"/>
              <w:jc w:val="left"/>
              <w:rPr>
                <w:rFonts w:cs="Times New Roman"/>
              </w:rPr>
            </w:pPr>
            <w:r w:rsidRPr="00386CAD">
              <w:rPr>
                <w:rFonts w:cs="Times New Roman"/>
              </w:rPr>
              <w:t xml:space="preserve">w tym </w:t>
            </w:r>
            <w:r w:rsidR="00A20719" w:rsidRPr="00386CAD">
              <w:rPr>
                <w:rFonts w:cs="Times New Roman"/>
              </w:rPr>
              <w:t xml:space="preserve">40 </w:t>
            </w:r>
            <w:r w:rsidRPr="00386CAD">
              <w:rPr>
                <w:rFonts w:cs="Times New Roman"/>
              </w:rPr>
              <w:t>osób z grup defaworyzowanych</w:t>
            </w:r>
          </w:p>
          <w:p w:rsidR="001C4F4F" w:rsidRPr="00AC7D49" w:rsidRDefault="001C4F4F" w:rsidP="001C4F4F">
            <w:pPr>
              <w:pStyle w:val="Akapitzlist"/>
              <w:spacing w:before="60" w:after="60"/>
              <w:ind w:left="232"/>
              <w:contextualSpacing w:val="0"/>
              <w:jc w:val="left"/>
              <w:rPr>
                <w:rFonts w:cs="Times New Roman"/>
              </w:rPr>
            </w:pPr>
          </w:p>
          <w:p w:rsidR="000A4DD4" w:rsidRPr="00AC7D49" w:rsidRDefault="003C699B" w:rsidP="001C4F4F">
            <w:pPr>
              <w:pStyle w:val="Akapitzlist"/>
              <w:numPr>
                <w:ilvl w:val="0"/>
                <w:numId w:val="15"/>
              </w:numPr>
              <w:spacing w:before="60" w:after="60"/>
              <w:ind w:left="232" w:hanging="218"/>
              <w:contextualSpacing w:val="0"/>
              <w:jc w:val="left"/>
              <w:rPr>
                <w:rFonts w:cs="Times New Roman"/>
              </w:rPr>
            </w:pPr>
            <w:r w:rsidRPr="00AC7D49">
              <w:rPr>
                <w:rFonts w:cs="Times New Roman"/>
              </w:rPr>
              <w:t>400</w:t>
            </w:r>
            <w:r w:rsidR="000A4DD4" w:rsidRPr="00AC7D49">
              <w:rPr>
                <w:rFonts w:cs="Times New Roman"/>
              </w:rPr>
              <w:t xml:space="preserve"> osób uczestniczących w spotkaniach informacyjno-konsultacyjnych z zakresu zasad aplikowania i procedur naboru</w:t>
            </w:r>
          </w:p>
        </w:tc>
        <w:tc>
          <w:tcPr>
            <w:tcW w:w="492"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c>
          <w:tcPr>
            <w:tcW w:w="624" w:type="pct"/>
            <w:vMerge w:val="restart"/>
            <w:shd w:val="clear" w:color="auto" w:fill="auto"/>
            <w:vAlign w:val="center"/>
          </w:tcPr>
          <w:p w:rsidR="000A4DD4" w:rsidRPr="00AC7D49" w:rsidRDefault="000A4DD4" w:rsidP="001C4F4F">
            <w:pPr>
              <w:numPr>
                <w:ilvl w:val="0"/>
                <w:numId w:val="12"/>
              </w:numPr>
              <w:spacing w:before="60" w:after="60" w:line="20" w:lineRule="atLeast"/>
              <w:ind w:left="147" w:hanging="142"/>
              <w:jc w:val="left"/>
              <w:rPr>
                <w:rFonts w:cs="Times New Roman"/>
                <w:b/>
                <w:color w:val="FFFFFF" w:themeColor="background1"/>
              </w:rPr>
            </w:pPr>
            <w:r w:rsidRPr="00AC7D49">
              <w:rPr>
                <w:rFonts w:cs="Times New Roman"/>
              </w:rPr>
              <w:t>Pogłębiający się marazm mieszkańców wsi, niechęć do podejmowania inicjatyw prorozwojowych oraz wzajemnej współpracy</w:t>
            </w:r>
          </w:p>
        </w:tc>
      </w:tr>
      <w:tr w:rsidR="00F44098" w:rsidRPr="00AC7D49" w:rsidTr="00CD3317">
        <w:tc>
          <w:tcPr>
            <w:tcW w:w="638" w:type="pct"/>
            <w:shd w:val="clear" w:color="auto" w:fill="auto"/>
            <w:vAlign w:val="center"/>
          </w:tcPr>
          <w:p w:rsidR="000A4DD4" w:rsidRPr="00AC7D49" w:rsidRDefault="000A4DD4" w:rsidP="001C4F4F">
            <w:pPr>
              <w:pStyle w:val="Akapitzlist"/>
              <w:numPr>
                <w:ilvl w:val="0"/>
                <w:numId w:val="13"/>
              </w:numPr>
              <w:spacing w:before="60" w:after="60"/>
              <w:ind w:left="284" w:hanging="218"/>
              <w:contextualSpacing w:val="0"/>
              <w:jc w:val="left"/>
              <w:rPr>
                <w:rFonts w:cs="Times New Roman"/>
              </w:rPr>
            </w:pPr>
            <w:r w:rsidRPr="00AC7D49">
              <w:rPr>
                <w:rFonts w:cs="Times New Roman"/>
              </w:rPr>
              <w:t>Brak liderów lokalnych</w:t>
            </w:r>
          </w:p>
          <w:p w:rsidR="000A4DD4" w:rsidRPr="00AC7D49" w:rsidRDefault="000A4DD4" w:rsidP="001C4F4F">
            <w:pPr>
              <w:pStyle w:val="Akapitzlist"/>
              <w:numPr>
                <w:ilvl w:val="0"/>
                <w:numId w:val="13"/>
              </w:numPr>
              <w:spacing w:before="60" w:after="60"/>
              <w:ind w:left="284" w:hanging="218"/>
              <w:contextualSpacing w:val="0"/>
              <w:jc w:val="left"/>
              <w:rPr>
                <w:rFonts w:eastAsia="Times New Roman" w:cs="Times New Roman"/>
                <w:color w:val="FF0000"/>
                <w:lang w:eastAsia="pl-PL"/>
              </w:rPr>
            </w:pPr>
            <w:r w:rsidRPr="00AC7D49">
              <w:rPr>
                <w:rFonts w:eastAsia="Times New Roman" w:cs="Times New Roman"/>
                <w:lang w:eastAsia="pl-PL"/>
              </w:rPr>
              <w:t xml:space="preserve">Brak zintegrowania nowych mieszkańców obszaru ze społecznością lokalną </w:t>
            </w:r>
          </w:p>
        </w:tc>
        <w:tc>
          <w:tcPr>
            <w:tcW w:w="514"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39"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61" w:type="pc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2.3.2. Rozwój animacji lokalnej</w:t>
            </w:r>
          </w:p>
        </w:tc>
        <w:tc>
          <w:tcPr>
            <w:tcW w:w="1021" w:type="pct"/>
            <w:shd w:val="clear" w:color="auto" w:fill="auto"/>
            <w:vAlign w:val="center"/>
          </w:tcPr>
          <w:p w:rsidR="000A4DD4" w:rsidRPr="00CD3317" w:rsidRDefault="00FB52C2" w:rsidP="00CD3317">
            <w:pPr>
              <w:autoSpaceDE w:val="0"/>
              <w:autoSpaceDN w:val="0"/>
              <w:adjustRightInd w:val="0"/>
              <w:spacing w:before="60" w:after="60" w:line="20" w:lineRule="atLeast"/>
              <w:jc w:val="center"/>
              <w:rPr>
                <w:rFonts w:cs="Times New Roman"/>
              </w:rPr>
            </w:pPr>
            <w:r w:rsidRPr="00CD3317">
              <w:rPr>
                <w:rFonts w:cs="Times New Roman"/>
              </w:rPr>
              <w:t>40 spotkań</w:t>
            </w:r>
            <w:r w:rsidR="00CD3317" w:rsidRPr="00CD3317">
              <w:rPr>
                <w:rFonts w:cs="Times New Roman"/>
              </w:rPr>
              <w:t>/</w:t>
            </w:r>
            <w:r w:rsidR="00F44098" w:rsidRPr="00CD3317">
              <w:rPr>
                <w:rFonts w:cs="Times New Roman"/>
              </w:rPr>
              <w:t>wydarzeń adresowanych do mieszkańców</w:t>
            </w:r>
          </w:p>
        </w:tc>
        <w:tc>
          <w:tcPr>
            <w:tcW w:w="612" w:type="pct"/>
            <w:vMerge/>
            <w:shd w:val="clear" w:color="auto" w:fill="auto"/>
            <w:vAlign w:val="center"/>
          </w:tcPr>
          <w:p w:rsidR="000A4DD4" w:rsidRPr="00CD3317" w:rsidRDefault="000A4DD4" w:rsidP="001C4F4F">
            <w:pPr>
              <w:spacing w:before="60" w:after="60" w:line="20" w:lineRule="atLeast"/>
              <w:jc w:val="left"/>
              <w:rPr>
                <w:rFonts w:cs="Times New Roman"/>
              </w:rPr>
            </w:pPr>
          </w:p>
        </w:tc>
        <w:tc>
          <w:tcPr>
            <w:tcW w:w="492"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c>
          <w:tcPr>
            <w:tcW w:w="624"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r>
      <w:tr w:rsidR="00F44098" w:rsidRPr="00AC7D49" w:rsidTr="00CD3317">
        <w:tc>
          <w:tcPr>
            <w:tcW w:w="638" w:type="pct"/>
            <w:shd w:val="clear" w:color="auto" w:fill="auto"/>
            <w:vAlign w:val="center"/>
          </w:tcPr>
          <w:p w:rsidR="000A4DD4" w:rsidRPr="00AC7D49" w:rsidRDefault="000A4DD4" w:rsidP="001C4F4F">
            <w:pPr>
              <w:pStyle w:val="Akapitzlist"/>
              <w:numPr>
                <w:ilvl w:val="0"/>
                <w:numId w:val="13"/>
              </w:numPr>
              <w:spacing w:before="60" w:after="60"/>
              <w:ind w:left="284" w:hanging="218"/>
              <w:contextualSpacing w:val="0"/>
              <w:jc w:val="left"/>
              <w:rPr>
                <w:rFonts w:cs="Times New Roman"/>
                <w:b/>
                <w:color w:val="FFFFFF" w:themeColor="background1"/>
              </w:rPr>
            </w:pPr>
            <w:r w:rsidRPr="00AC7D49">
              <w:rPr>
                <w:rFonts w:cs="Times New Roman"/>
              </w:rPr>
              <w:t xml:space="preserve">Niska </w:t>
            </w:r>
            <w:r w:rsidRPr="005E4A99">
              <w:rPr>
                <w:rFonts w:eastAsia="Times New Roman" w:cs="Times New Roman"/>
                <w:lang w:eastAsia="pl-PL"/>
              </w:rPr>
              <w:t>przeżywalność</w:t>
            </w:r>
            <w:r w:rsidRPr="00AC7D49">
              <w:rPr>
                <w:rFonts w:cs="Times New Roman"/>
              </w:rPr>
              <w:t xml:space="preserve"> nowopowstałych przedsiębiorstw i trudna sytuacja finansowa istniejących</w:t>
            </w:r>
          </w:p>
        </w:tc>
        <w:tc>
          <w:tcPr>
            <w:tcW w:w="514" w:type="pct"/>
            <w:vMerge w:val="restart"/>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r w:rsidRPr="00AC7D49">
              <w:rPr>
                <w:rFonts w:cs="Times New Roman"/>
                <w:b/>
              </w:rPr>
              <w:t>3. Zintegrowana Ziemia Biłgorajska wykorzystująca bogactwa przyrodnicze</w:t>
            </w:r>
          </w:p>
        </w:tc>
        <w:tc>
          <w:tcPr>
            <w:tcW w:w="539" w:type="pct"/>
            <w:vMerge w:val="restart"/>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r w:rsidRPr="00AC7D49">
              <w:rPr>
                <w:rFonts w:cs="Times New Roman"/>
              </w:rPr>
              <w:t xml:space="preserve">3.1. Wykorzystanie zasobów przyrodniczych Ziemi Biłgorajskiej podnoszące wartość </w:t>
            </w:r>
            <w:r w:rsidRPr="00AC7D49">
              <w:rPr>
                <w:rFonts w:cs="Times New Roman"/>
              </w:rPr>
              <w:lastRenderedPageBreak/>
              <w:t>przestrzeni turystycznej</w:t>
            </w:r>
          </w:p>
        </w:tc>
        <w:tc>
          <w:tcPr>
            <w:tcW w:w="561" w:type="pc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lastRenderedPageBreak/>
              <w:t>3.1.1. Rozwój przedsiębiorczości w zakresie zakwaterowania, rozrywki i rekreacji</w:t>
            </w:r>
          </w:p>
        </w:tc>
        <w:tc>
          <w:tcPr>
            <w:tcW w:w="1021" w:type="pct"/>
            <w:shd w:val="clear" w:color="auto" w:fill="auto"/>
            <w:vAlign w:val="center"/>
          </w:tcPr>
          <w:p w:rsidR="000A4DD4" w:rsidRPr="00CD3317" w:rsidRDefault="00243FDE" w:rsidP="001C4F4F">
            <w:pPr>
              <w:spacing w:before="60" w:after="60" w:line="20" w:lineRule="atLeast"/>
              <w:jc w:val="center"/>
              <w:rPr>
                <w:rFonts w:cs="Times New Roman"/>
              </w:rPr>
            </w:pPr>
            <w:r w:rsidRPr="00CD3317">
              <w:rPr>
                <w:rFonts w:cs="Times New Roman"/>
              </w:rPr>
              <w:t xml:space="preserve">1 </w:t>
            </w:r>
            <w:r w:rsidR="00F44098" w:rsidRPr="00CD3317">
              <w:rPr>
                <w:rFonts w:cs="Times New Roman"/>
              </w:rPr>
              <w:t xml:space="preserve">zrealizowana </w:t>
            </w:r>
            <w:r w:rsidRPr="00CD3317">
              <w:rPr>
                <w:rFonts w:cs="Times New Roman"/>
              </w:rPr>
              <w:t>operacja polegająca</w:t>
            </w:r>
            <w:r w:rsidR="000A4DD4" w:rsidRPr="00CD3317">
              <w:rPr>
                <w:rFonts w:cs="Times New Roman"/>
              </w:rPr>
              <w:t xml:space="preserve"> na rozwoju istniejącego przedsiębiorstwa</w:t>
            </w:r>
          </w:p>
        </w:tc>
        <w:tc>
          <w:tcPr>
            <w:tcW w:w="612" w:type="pct"/>
            <w:vMerge w:val="restart"/>
            <w:shd w:val="clear" w:color="auto" w:fill="auto"/>
            <w:vAlign w:val="center"/>
          </w:tcPr>
          <w:p w:rsidR="000A4DD4" w:rsidRPr="00CD3317" w:rsidRDefault="00DC0F7C" w:rsidP="001C4F4F">
            <w:pPr>
              <w:numPr>
                <w:ilvl w:val="0"/>
                <w:numId w:val="8"/>
              </w:numPr>
              <w:spacing w:before="60" w:after="60" w:line="20" w:lineRule="atLeast"/>
              <w:ind w:left="259" w:hanging="259"/>
              <w:jc w:val="left"/>
              <w:rPr>
                <w:rFonts w:cs="Times New Roman"/>
              </w:rPr>
            </w:pPr>
            <w:r w:rsidRPr="00CD3317">
              <w:rPr>
                <w:rFonts w:cs="Times New Roman"/>
              </w:rPr>
              <w:t>1 nowo</w:t>
            </w:r>
            <w:r w:rsidR="00243FDE" w:rsidRPr="00CD3317">
              <w:rPr>
                <w:rFonts w:cs="Times New Roman"/>
              </w:rPr>
              <w:t>utworzone</w:t>
            </w:r>
            <w:r w:rsidR="000A4DD4" w:rsidRPr="00CD3317">
              <w:rPr>
                <w:rFonts w:cs="Times New Roman"/>
              </w:rPr>
              <w:t xml:space="preserve"> miejsc</w:t>
            </w:r>
            <w:r w:rsidR="00243FDE" w:rsidRPr="00CD3317">
              <w:rPr>
                <w:rFonts w:cs="Times New Roman"/>
              </w:rPr>
              <w:t>e</w:t>
            </w:r>
            <w:r w:rsidR="000A4DD4" w:rsidRPr="00CD3317">
              <w:rPr>
                <w:rFonts w:cs="Times New Roman"/>
              </w:rPr>
              <w:t xml:space="preserve"> pracy</w:t>
            </w:r>
          </w:p>
          <w:p w:rsidR="00F44098" w:rsidRPr="00CD3317" w:rsidRDefault="00F44098" w:rsidP="001C4F4F">
            <w:pPr>
              <w:numPr>
                <w:ilvl w:val="0"/>
                <w:numId w:val="8"/>
              </w:numPr>
              <w:spacing w:before="60" w:after="60" w:line="20" w:lineRule="atLeast"/>
              <w:ind w:left="259" w:hanging="259"/>
              <w:jc w:val="left"/>
              <w:rPr>
                <w:rFonts w:cs="Times New Roman"/>
              </w:rPr>
            </w:pPr>
            <w:r w:rsidRPr="00CD3317">
              <w:rPr>
                <w:rFonts w:cs="Times New Roman"/>
              </w:rPr>
              <w:t>1 utrzymane miejsce pracy</w:t>
            </w:r>
          </w:p>
          <w:p w:rsidR="001C4F4F" w:rsidRPr="00CD3317" w:rsidRDefault="001C4F4F" w:rsidP="001C4F4F">
            <w:pPr>
              <w:spacing w:before="60" w:after="60" w:line="20" w:lineRule="atLeast"/>
              <w:ind w:left="259"/>
              <w:jc w:val="left"/>
              <w:rPr>
                <w:rFonts w:cs="Times New Roman"/>
              </w:rPr>
            </w:pPr>
          </w:p>
          <w:p w:rsidR="000A4DD4" w:rsidRPr="00CD3317" w:rsidRDefault="000A4DD4" w:rsidP="001C4F4F">
            <w:pPr>
              <w:numPr>
                <w:ilvl w:val="0"/>
                <w:numId w:val="8"/>
              </w:numPr>
              <w:spacing w:before="60" w:after="60" w:line="20" w:lineRule="atLeast"/>
              <w:ind w:left="259" w:hanging="259"/>
              <w:jc w:val="left"/>
              <w:rPr>
                <w:rFonts w:cs="Times New Roman"/>
              </w:rPr>
            </w:pPr>
            <w:r w:rsidRPr="00CD3317">
              <w:rPr>
                <w:rFonts w:cs="Times New Roman"/>
              </w:rPr>
              <w:t>Wzrost</w:t>
            </w:r>
            <w:r w:rsidR="00243FDE" w:rsidRPr="00CD3317">
              <w:rPr>
                <w:rFonts w:cs="Times New Roman"/>
              </w:rPr>
              <w:t xml:space="preserve"> o </w:t>
            </w:r>
            <w:r w:rsidR="003C699B" w:rsidRPr="00CD3317">
              <w:rPr>
                <w:rFonts w:cs="Times New Roman"/>
              </w:rPr>
              <w:t>78</w:t>
            </w:r>
            <w:r w:rsidRPr="00CD3317">
              <w:rPr>
                <w:rFonts w:cs="Times New Roman"/>
              </w:rPr>
              <w:t xml:space="preserve"> liczby osób </w:t>
            </w:r>
            <w:r w:rsidRPr="00CD3317">
              <w:rPr>
                <w:rFonts w:cs="Times New Roman"/>
              </w:rPr>
              <w:lastRenderedPageBreak/>
              <w:t>korzystających z obiektów infrastruktury turystycznej i rekreacyjnej</w:t>
            </w:r>
          </w:p>
          <w:p w:rsidR="000A4DD4" w:rsidRPr="00CD3317" w:rsidRDefault="003C699B" w:rsidP="001C4F4F">
            <w:pPr>
              <w:numPr>
                <w:ilvl w:val="0"/>
                <w:numId w:val="8"/>
              </w:numPr>
              <w:spacing w:before="60" w:after="60" w:line="20" w:lineRule="atLeast"/>
              <w:ind w:left="259" w:hanging="259"/>
              <w:jc w:val="left"/>
              <w:rPr>
                <w:rFonts w:cs="Times New Roman"/>
              </w:rPr>
            </w:pPr>
            <w:r w:rsidRPr="00CD3317">
              <w:rPr>
                <w:rFonts w:cs="Times New Roman"/>
              </w:rPr>
              <w:t>3000</w:t>
            </w:r>
            <w:r w:rsidR="000A4DD4" w:rsidRPr="00CD3317">
              <w:rPr>
                <w:rFonts w:cs="Times New Roman"/>
              </w:rPr>
              <w:t xml:space="preserve"> odbiorców publikacji i wydawnictw oraz inicjatyw promujących lokalne produkty</w:t>
            </w:r>
          </w:p>
          <w:p w:rsidR="00F44098" w:rsidRPr="00CD3317" w:rsidRDefault="00F44098" w:rsidP="001C4F4F">
            <w:pPr>
              <w:numPr>
                <w:ilvl w:val="0"/>
                <w:numId w:val="8"/>
              </w:numPr>
              <w:spacing w:before="60" w:after="60" w:line="20" w:lineRule="atLeast"/>
              <w:ind w:left="259" w:hanging="259"/>
              <w:jc w:val="left"/>
              <w:rPr>
                <w:rFonts w:cs="Times New Roman"/>
              </w:rPr>
            </w:pPr>
            <w:r w:rsidRPr="00CD3317">
              <w:rPr>
                <w:rFonts w:cs="Times New Roman"/>
              </w:rPr>
              <w:t>2 projekty współpracy wykorzystujące lokalne zasoby</w:t>
            </w:r>
          </w:p>
        </w:tc>
        <w:tc>
          <w:tcPr>
            <w:tcW w:w="492" w:type="pct"/>
            <w:vMerge w:val="restart"/>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r w:rsidRPr="00AC7D49">
              <w:rPr>
                <w:rFonts w:cs="Times New Roman"/>
              </w:rPr>
              <w:lastRenderedPageBreak/>
              <w:t xml:space="preserve">Wskaźnik gęstości ruchu korzystających z noclegów </w:t>
            </w:r>
            <w:r w:rsidR="00AE38EF" w:rsidRPr="00AC7D49">
              <w:rPr>
                <w:rFonts w:cs="Times New Roman"/>
              </w:rPr>
              <w:t xml:space="preserve">0,35 </w:t>
            </w:r>
            <w:r w:rsidRPr="00AC7D49">
              <w:rPr>
                <w:rFonts w:cs="Times New Roman"/>
              </w:rPr>
              <w:t xml:space="preserve">(stosunek liczby korzystających z noclegów do </w:t>
            </w:r>
            <w:r w:rsidRPr="00AC7D49">
              <w:rPr>
                <w:rFonts w:cs="Times New Roman"/>
              </w:rPr>
              <w:lastRenderedPageBreak/>
              <w:t>powierzchni w km2)</w:t>
            </w:r>
          </w:p>
        </w:tc>
        <w:tc>
          <w:tcPr>
            <w:tcW w:w="624" w:type="pct"/>
            <w:shd w:val="clear" w:color="auto" w:fill="auto"/>
            <w:vAlign w:val="center"/>
          </w:tcPr>
          <w:p w:rsidR="000A4DD4" w:rsidRPr="00AC7D49" w:rsidRDefault="000A4DD4" w:rsidP="001C4F4F">
            <w:pPr>
              <w:numPr>
                <w:ilvl w:val="0"/>
                <w:numId w:val="8"/>
              </w:numPr>
              <w:spacing w:before="60" w:after="60" w:line="20" w:lineRule="atLeast"/>
              <w:ind w:left="259" w:hanging="259"/>
              <w:jc w:val="left"/>
              <w:rPr>
                <w:rFonts w:cs="Times New Roman"/>
              </w:rPr>
            </w:pPr>
            <w:r w:rsidRPr="00AC7D49">
              <w:rPr>
                <w:rFonts w:cs="Times New Roman"/>
              </w:rPr>
              <w:lastRenderedPageBreak/>
              <w:t>Pogorszenie sytuacji ekonomicznej w kraju ograniczy aktywność inwestycyjną przedsiębiorstw</w:t>
            </w:r>
          </w:p>
          <w:p w:rsidR="00D90A48" w:rsidRPr="00AC7D49" w:rsidRDefault="00D90A48" w:rsidP="001C4F4F">
            <w:pPr>
              <w:numPr>
                <w:ilvl w:val="0"/>
                <w:numId w:val="8"/>
              </w:numPr>
              <w:spacing w:before="60" w:after="60" w:line="20" w:lineRule="atLeast"/>
              <w:ind w:left="259" w:hanging="259"/>
              <w:jc w:val="left"/>
              <w:rPr>
                <w:rFonts w:cs="Times New Roman"/>
                <w:b/>
                <w:color w:val="FFFFFF" w:themeColor="background1"/>
              </w:rPr>
            </w:pPr>
            <w:r w:rsidRPr="00AC7D49">
              <w:rPr>
                <w:rFonts w:cs="Times New Roman"/>
              </w:rPr>
              <w:lastRenderedPageBreak/>
              <w:t>Dostępne środki w nowej perspektywie finansowej UE 2014-2020 na rozwój i utworzenie działalności gospodarczej oraz poprawę infrastruktury na terenie gmin</w:t>
            </w:r>
          </w:p>
        </w:tc>
      </w:tr>
      <w:tr w:rsidR="00F44098" w:rsidRPr="00AC7D49" w:rsidTr="00CD3317">
        <w:tc>
          <w:tcPr>
            <w:tcW w:w="638" w:type="pct"/>
            <w:shd w:val="clear" w:color="auto" w:fill="auto"/>
            <w:vAlign w:val="center"/>
          </w:tcPr>
          <w:p w:rsidR="000A4DD4" w:rsidRPr="00AC7D49" w:rsidRDefault="000A4DD4" w:rsidP="001C4F4F">
            <w:pPr>
              <w:pStyle w:val="Akapitzlist"/>
              <w:numPr>
                <w:ilvl w:val="0"/>
                <w:numId w:val="13"/>
              </w:numPr>
              <w:spacing w:before="60" w:after="60"/>
              <w:ind w:left="284" w:hanging="218"/>
              <w:contextualSpacing w:val="0"/>
              <w:jc w:val="left"/>
              <w:rPr>
                <w:rFonts w:cs="Times New Roman"/>
                <w:b/>
                <w:color w:val="FFFFFF" w:themeColor="background1"/>
              </w:rPr>
            </w:pPr>
            <w:r w:rsidRPr="00AC7D49">
              <w:rPr>
                <w:rFonts w:cs="Times New Roman"/>
              </w:rPr>
              <w:lastRenderedPageBreak/>
              <w:t xml:space="preserve">Niska jakość </w:t>
            </w:r>
            <w:r w:rsidRPr="005E4A99">
              <w:rPr>
                <w:rFonts w:eastAsia="Times New Roman" w:cs="Times New Roman"/>
                <w:lang w:eastAsia="pl-PL"/>
              </w:rPr>
              <w:t>infrastruktury</w:t>
            </w:r>
            <w:r w:rsidRPr="00AC7D49">
              <w:rPr>
                <w:rFonts w:cs="Times New Roman"/>
              </w:rPr>
              <w:t xml:space="preserve"> turystycznej, niepełne oznaczenie szlaków, brak ich zagospodarowania</w:t>
            </w:r>
          </w:p>
        </w:tc>
        <w:tc>
          <w:tcPr>
            <w:tcW w:w="514"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39"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61" w:type="pc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3.1.2. Infrastruktura i promocja turystyczna z przyrodą w tle</w:t>
            </w:r>
          </w:p>
        </w:tc>
        <w:tc>
          <w:tcPr>
            <w:tcW w:w="1021" w:type="pct"/>
            <w:shd w:val="clear" w:color="auto" w:fill="auto"/>
            <w:vAlign w:val="center"/>
          </w:tcPr>
          <w:p w:rsidR="000A4DD4" w:rsidRPr="00CD3317" w:rsidRDefault="00F44098" w:rsidP="001C4F4F">
            <w:pPr>
              <w:spacing w:before="60" w:after="60" w:line="20" w:lineRule="atLeast"/>
              <w:jc w:val="center"/>
              <w:rPr>
                <w:rFonts w:cs="Times New Roman"/>
              </w:rPr>
            </w:pPr>
            <w:r w:rsidRPr="00CD3317">
              <w:rPr>
                <w:rFonts w:cs="Times New Roman"/>
              </w:rPr>
              <w:t xml:space="preserve">8 </w:t>
            </w:r>
            <w:r w:rsidR="000A4DD4" w:rsidRPr="00CD3317">
              <w:rPr>
                <w:rFonts w:cs="Times New Roman"/>
              </w:rPr>
              <w:t>nowych obiektów infrastruktury turystycznej i rekreacyjnej</w:t>
            </w:r>
          </w:p>
          <w:p w:rsidR="00F44098" w:rsidRPr="00CD3317" w:rsidRDefault="00F44098" w:rsidP="001C4F4F">
            <w:pPr>
              <w:spacing w:before="60" w:after="60" w:line="20" w:lineRule="atLeast"/>
              <w:jc w:val="center"/>
              <w:rPr>
                <w:rFonts w:cs="Times New Roman"/>
              </w:rPr>
            </w:pPr>
            <w:r w:rsidRPr="00CD3317">
              <w:rPr>
                <w:rFonts w:cs="Times New Roman"/>
              </w:rPr>
              <w:t>2 przebudowane obiekty infrastruktury turystycznej i rekreacyjnej</w:t>
            </w:r>
          </w:p>
          <w:p w:rsidR="00F44098" w:rsidRPr="00CD3317" w:rsidRDefault="00F44098" w:rsidP="001C4F4F">
            <w:pPr>
              <w:spacing w:before="60" w:after="60" w:line="20" w:lineRule="atLeast"/>
              <w:jc w:val="center"/>
              <w:rPr>
                <w:rFonts w:cs="Times New Roman"/>
              </w:rPr>
            </w:pPr>
            <w:r w:rsidRPr="00CD3317">
              <w:rPr>
                <w:rFonts w:cs="Times New Roman"/>
              </w:rPr>
              <w:t>6 nowych obiektów infrastruktury turystycznej i rekreacyjnej</w:t>
            </w:r>
          </w:p>
        </w:tc>
        <w:tc>
          <w:tcPr>
            <w:tcW w:w="612" w:type="pct"/>
            <w:vMerge/>
            <w:shd w:val="clear" w:color="auto" w:fill="auto"/>
            <w:vAlign w:val="center"/>
          </w:tcPr>
          <w:p w:rsidR="000A4DD4" w:rsidRPr="00AC7D49" w:rsidRDefault="000A4DD4" w:rsidP="001C4F4F">
            <w:pPr>
              <w:spacing w:before="60" w:after="60" w:line="20" w:lineRule="atLeast"/>
              <w:jc w:val="left"/>
              <w:rPr>
                <w:rFonts w:cs="Times New Roman"/>
              </w:rPr>
            </w:pPr>
          </w:p>
        </w:tc>
        <w:tc>
          <w:tcPr>
            <w:tcW w:w="492"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c>
          <w:tcPr>
            <w:tcW w:w="624" w:type="pct"/>
            <w:shd w:val="clear" w:color="auto" w:fill="auto"/>
            <w:vAlign w:val="center"/>
          </w:tcPr>
          <w:p w:rsidR="000A4DD4" w:rsidRPr="00AC7D49" w:rsidRDefault="00533B4E" w:rsidP="0047773D">
            <w:pPr>
              <w:numPr>
                <w:ilvl w:val="0"/>
                <w:numId w:val="8"/>
              </w:numPr>
              <w:spacing w:before="60" w:after="60" w:line="20" w:lineRule="atLeast"/>
              <w:ind w:left="259" w:hanging="259"/>
              <w:jc w:val="left"/>
              <w:rPr>
                <w:rFonts w:cs="Times New Roman"/>
                <w:b/>
                <w:color w:val="FFFFFF" w:themeColor="background1"/>
              </w:rPr>
            </w:pPr>
            <w:r w:rsidRPr="00AC7D49">
              <w:rPr>
                <w:rFonts w:cs="Times New Roman"/>
              </w:rPr>
              <w:t>Ograniczone środki budżetu i rosnące zadłużenie gmin utrudniające realizację inwestycji prorozwojowych</w:t>
            </w:r>
          </w:p>
        </w:tc>
      </w:tr>
      <w:tr w:rsidR="00F44098" w:rsidRPr="00AC7D49" w:rsidTr="00CD3317">
        <w:tc>
          <w:tcPr>
            <w:tcW w:w="638" w:type="pct"/>
            <w:shd w:val="clear" w:color="auto" w:fill="auto"/>
            <w:vAlign w:val="center"/>
          </w:tcPr>
          <w:p w:rsidR="000A4DD4" w:rsidRPr="00AC7D49" w:rsidRDefault="000A4DD4" w:rsidP="001C4F4F">
            <w:pPr>
              <w:pStyle w:val="Akapitzlist"/>
              <w:numPr>
                <w:ilvl w:val="0"/>
                <w:numId w:val="13"/>
              </w:numPr>
              <w:spacing w:before="60" w:after="60"/>
              <w:ind w:left="284" w:hanging="218"/>
              <w:contextualSpacing w:val="0"/>
              <w:jc w:val="left"/>
              <w:rPr>
                <w:rFonts w:cs="Times New Roman"/>
                <w:color w:val="FFFFFF" w:themeColor="background1"/>
              </w:rPr>
            </w:pPr>
            <w:r w:rsidRPr="00AC7D49">
              <w:rPr>
                <w:rFonts w:cs="Times New Roman"/>
              </w:rPr>
              <w:t xml:space="preserve">Niski stopień </w:t>
            </w:r>
            <w:r w:rsidRPr="005E4A99">
              <w:rPr>
                <w:rFonts w:eastAsia="Times New Roman" w:cs="Times New Roman"/>
                <w:lang w:eastAsia="pl-PL"/>
              </w:rPr>
              <w:t>zainteresowania</w:t>
            </w:r>
            <w:r w:rsidRPr="00AC7D49">
              <w:rPr>
                <w:rFonts w:cs="Times New Roman"/>
              </w:rPr>
              <w:t xml:space="preserve"> młodego pokolenia tradycjami lokalnymi i pielęgnowaniem dziedzictwa kulturowego</w:t>
            </w:r>
          </w:p>
        </w:tc>
        <w:tc>
          <w:tcPr>
            <w:tcW w:w="514"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39" w:type="pct"/>
            <w:vMerge/>
            <w:shd w:val="clear" w:color="auto" w:fill="auto"/>
            <w:vAlign w:val="center"/>
          </w:tcPr>
          <w:p w:rsidR="000A4DD4" w:rsidRPr="00AC7D49" w:rsidRDefault="000A4DD4" w:rsidP="001C4F4F">
            <w:pPr>
              <w:spacing w:before="60" w:after="60" w:line="20" w:lineRule="atLeast"/>
              <w:jc w:val="center"/>
              <w:rPr>
                <w:rFonts w:cs="Times New Roman"/>
                <w:b/>
                <w:color w:val="FFFFFF" w:themeColor="background1"/>
              </w:rPr>
            </w:pPr>
          </w:p>
        </w:tc>
        <w:tc>
          <w:tcPr>
            <w:tcW w:w="561" w:type="pct"/>
            <w:shd w:val="clear" w:color="auto" w:fill="auto"/>
            <w:vAlign w:val="center"/>
          </w:tcPr>
          <w:p w:rsidR="000A4DD4" w:rsidRPr="00AC7D49" w:rsidRDefault="000A4DD4" w:rsidP="001C4F4F">
            <w:pPr>
              <w:spacing w:before="60" w:after="60" w:line="20" w:lineRule="atLeast"/>
              <w:jc w:val="center"/>
              <w:rPr>
                <w:rFonts w:cs="Times New Roman"/>
              </w:rPr>
            </w:pPr>
            <w:r w:rsidRPr="00AC7D49">
              <w:rPr>
                <w:rFonts w:cs="Times New Roman"/>
              </w:rPr>
              <w:t>3.1.3. Marketing lokalnych produktów kulinarnych</w:t>
            </w:r>
          </w:p>
        </w:tc>
        <w:tc>
          <w:tcPr>
            <w:tcW w:w="1021" w:type="pct"/>
            <w:shd w:val="clear" w:color="auto" w:fill="auto"/>
            <w:vAlign w:val="center"/>
          </w:tcPr>
          <w:p w:rsidR="000A4DD4" w:rsidRPr="00CD3317" w:rsidRDefault="00243FDE" w:rsidP="00CD3317">
            <w:pPr>
              <w:autoSpaceDE w:val="0"/>
              <w:autoSpaceDN w:val="0"/>
              <w:adjustRightInd w:val="0"/>
              <w:spacing w:before="60" w:after="60" w:line="20" w:lineRule="atLeast"/>
              <w:jc w:val="center"/>
              <w:rPr>
                <w:rFonts w:cs="Times New Roman"/>
              </w:rPr>
            </w:pPr>
            <w:r w:rsidRPr="00CD3317">
              <w:rPr>
                <w:rFonts w:cs="Times New Roman"/>
              </w:rPr>
              <w:t>2</w:t>
            </w:r>
            <w:r w:rsidR="000A4DD4" w:rsidRPr="00CD3317">
              <w:rPr>
                <w:rFonts w:cs="Times New Roman"/>
              </w:rPr>
              <w:t xml:space="preserve"> </w:t>
            </w:r>
            <w:r w:rsidR="00F44098" w:rsidRPr="00CD3317">
              <w:rPr>
                <w:rFonts w:cs="Times New Roman"/>
              </w:rPr>
              <w:t xml:space="preserve">zrealizowane </w:t>
            </w:r>
            <w:r w:rsidRPr="00CD3317">
              <w:rPr>
                <w:rFonts w:cs="Times New Roman"/>
              </w:rPr>
              <w:t xml:space="preserve">projekty </w:t>
            </w:r>
            <w:r w:rsidR="004B642A" w:rsidRPr="00CD3317">
              <w:rPr>
                <w:rFonts w:cs="Times New Roman"/>
              </w:rPr>
              <w:t>współpracy</w:t>
            </w:r>
          </w:p>
        </w:tc>
        <w:tc>
          <w:tcPr>
            <w:tcW w:w="612" w:type="pct"/>
            <w:vMerge/>
            <w:shd w:val="clear" w:color="auto" w:fill="auto"/>
            <w:vAlign w:val="center"/>
          </w:tcPr>
          <w:p w:rsidR="000A4DD4" w:rsidRPr="00AC7D49" w:rsidRDefault="000A4DD4" w:rsidP="001C4F4F">
            <w:pPr>
              <w:spacing w:before="60" w:after="60" w:line="20" w:lineRule="atLeast"/>
              <w:jc w:val="left"/>
              <w:rPr>
                <w:rFonts w:cs="Times New Roman"/>
              </w:rPr>
            </w:pPr>
          </w:p>
        </w:tc>
        <w:tc>
          <w:tcPr>
            <w:tcW w:w="492" w:type="pct"/>
            <w:vMerge/>
            <w:shd w:val="clear" w:color="auto" w:fill="auto"/>
            <w:vAlign w:val="center"/>
          </w:tcPr>
          <w:p w:rsidR="000A4DD4" w:rsidRPr="00AC7D49" w:rsidRDefault="000A4DD4" w:rsidP="001C4F4F">
            <w:pPr>
              <w:spacing w:before="60" w:after="60" w:line="20" w:lineRule="atLeast"/>
              <w:jc w:val="left"/>
              <w:rPr>
                <w:rFonts w:cs="Times New Roman"/>
                <w:b/>
                <w:color w:val="FFFFFF" w:themeColor="background1"/>
              </w:rPr>
            </w:pPr>
          </w:p>
        </w:tc>
        <w:tc>
          <w:tcPr>
            <w:tcW w:w="624" w:type="pct"/>
            <w:shd w:val="clear" w:color="auto" w:fill="auto"/>
            <w:vAlign w:val="center"/>
          </w:tcPr>
          <w:p w:rsidR="000A4DD4" w:rsidRPr="00AC7D49" w:rsidRDefault="00CC2DFC" w:rsidP="0047773D">
            <w:pPr>
              <w:numPr>
                <w:ilvl w:val="0"/>
                <w:numId w:val="8"/>
              </w:numPr>
              <w:spacing w:before="60" w:after="60" w:line="20" w:lineRule="atLeast"/>
              <w:ind w:left="259" w:hanging="259"/>
              <w:jc w:val="left"/>
              <w:rPr>
                <w:rFonts w:cs="Times New Roman"/>
                <w:color w:val="FF0000"/>
              </w:rPr>
            </w:pPr>
            <w:r w:rsidRPr="00AC7D49">
              <w:rPr>
                <w:rFonts w:cs="Times New Roman"/>
              </w:rPr>
              <w:t>Współpraca sieciowa podmiotów działających w sektorze drzewnym, turystycznym oraz innych</w:t>
            </w:r>
          </w:p>
        </w:tc>
      </w:tr>
    </w:tbl>
    <w:p w:rsidR="00C064BA" w:rsidRPr="00AC7D49" w:rsidRDefault="00C064BA" w:rsidP="006F1C60">
      <w:pPr>
        <w:spacing w:after="60" w:line="20" w:lineRule="atLeast"/>
        <w:rPr>
          <w:rFonts w:cs="Times New Roman"/>
          <w:szCs w:val="22"/>
        </w:rPr>
      </w:pPr>
    </w:p>
    <w:p w:rsidR="00C064BA" w:rsidRPr="00AC7D49" w:rsidRDefault="00C064BA" w:rsidP="006F1C60">
      <w:pPr>
        <w:spacing w:after="60" w:line="20" w:lineRule="atLeast"/>
        <w:rPr>
          <w:rFonts w:cs="Times New Roman"/>
          <w:szCs w:val="22"/>
        </w:rPr>
        <w:sectPr w:rsidR="00C064BA" w:rsidRPr="00AC7D49" w:rsidSect="006F1C60">
          <w:footerReference w:type="default" r:id="rId16"/>
          <w:pgSz w:w="16838" w:h="11906" w:orient="landscape"/>
          <w:pgMar w:top="851" w:right="851" w:bottom="851" w:left="1134" w:header="709" w:footer="709" w:gutter="0"/>
          <w:cols w:space="708"/>
          <w:docGrid w:linePitch="360"/>
        </w:sectPr>
      </w:pPr>
    </w:p>
    <w:p w:rsidR="00C064BA" w:rsidRPr="00AC7D49" w:rsidRDefault="00C064BA" w:rsidP="006F1C60">
      <w:pPr>
        <w:pStyle w:val="Nagwek1"/>
        <w:spacing w:after="60" w:line="20" w:lineRule="atLeast"/>
        <w:rPr>
          <w:rFonts w:cs="Times New Roman"/>
          <w:sz w:val="22"/>
        </w:rPr>
      </w:pPr>
      <w:bookmarkStart w:id="17" w:name="_Toc432406980"/>
      <w:bookmarkStart w:id="18" w:name="_Toc432417656"/>
      <w:bookmarkStart w:id="19" w:name="_Toc439175659"/>
      <w:r w:rsidRPr="00AC7D49">
        <w:rPr>
          <w:rFonts w:cs="Times New Roman"/>
          <w:sz w:val="22"/>
        </w:rPr>
        <w:lastRenderedPageBreak/>
        <w:t>VI. Sposób wyboru i oceny operacji oraz sposób ustanawiania kryteriów wyboru</w:t>
      </w:r>
      <w:bookmarkEnd w:id="17"/>
      <w:bookmarkEnd w:id="18"/>
      <w:bookmarkEnd w:id="19"/>
    </w:p>
    <w:p w:rsidR="000D6BA1" w:rsidRPr="00AC7D49" w:rsidRDefault="000D6BA1" w:rsidP="00081055">
      <w:pPr>
        <w:spacing w:before="120" w:line="20" w:lineRule="atLeast"/>
        <w:rPr>
          <w:rFonts w:cs="Times New Roman"/>
          <w:szCs w:val="22"/>
          <w:highlight w:val="yellow"/>
        </w:rPr>
      </w:pPr>
      <w:r w:rsidRPr="00AC7D49">
        <w:rPr>
          <w:rStyle w:val="Wyrnieniedelikatne"/>
          <w:rFonts w:cs="Times New Roman"/>
          <w:b/>
          <w:i w:val="0"/>
          <w:color w:val="364757" w:themeColor="accent3"/>
          <w:szCs w:val="22"/>
          <w:u w:val="thick" w:color="CCFF33" w:themeColor="accent1"/>
        </w:rPr>
        <w:t>Rozwiązania formalno-instytucjonalne</w:t>
      </w:r>
    </w:p>
    <w:p w:rsidR="0012790F" w:rsidRPr="00AC7D49" w:rsidRDefault="00211EFE" w:rsidP="006F1C60">
      <w:pPr>
        <w:spacing w:after="60" w:line="20" w:lineRule="atLeast"/>
        <w:rPr>
          <w:rFonts w:cs="Times New Roman"/>
          <w:szCs w:val="22"/>
        </w:rPr>
      </w:pPr>
      <w:r>
        <w:rPr>
          <w:rFonts w:cs="Times New Roman"/>
          <w:szCs w:val="22"/>
        </w:rPr>
        <w:t>Osiągnięcie</w:t>
      </w:r>
      <w:r w:rsidR="0012790F" w:rsidRPr="00AC7D49">
        <w:rPr>
          <w:rFonts w:cs="Times New Roman"/>
          <w:szCs w:val="22"/>
        </w:rPr>
        <w:t xml:space="preserve"> celów LSR na lata 2016-2023 </w:t>
      </w:r>
      <w:r>
        <w:rPr>
          <w:rFonts w:cs="Times New Roman"/>
          <w:szCs w:val="22"/>
        </w:rPr>
        <w:t>wymaga realizacji</w:t>
      </w:r>
      <w:r w:rsidR="0012790F" w:rsidRPr="00AC7D49">
        <w:rPr>
          <w:rFonts w:cs="Times New Roman"/>
          <w:szCs w:val="22"/>
        </w:rPr>
        <w:t xml:space="preserve"> następujących typów operacji:</w:t>
      </w:r>
    </w:p>
    <w:p w:rsidR="0012790F" w:rsidRPr="00AC7D49" w:rsidRDefault="0012790F" w:rsidP="006F1C60">
      <w:pPr>
        <w:pStyle w:val="Akapitzlist"/>
        <w:numPr>
          <w:ilvl w:val="0"/>
          <w:numId w:val="70"/>
        </w:numPr>
        <w:spacing w:after="60"/>
        <w:rPr>
          <w:rFonts w:cs="Times New Roman"/>
        </w:rPr>
      </w:pPr>
      <w:r w:rsidRPr="00AC7D49">
        <w:rPr>
          <w:rFonts w:cs="Times New Roman"/>
        </w:rPr>
        <w:t>Operacje realizowane przez indywidualnych wnioskodawców, wybierane przez Radę LGD,</w:t>
      </w:r>
    </w:p>
    <w:p w:rsidR="0012790F" w:rsidRPr="00AC7D49" w:rsidRDefault="0012790F" w:rsidP="006F1C60">
      <w:pPr>
        <w:pStyle w:val="Akapitzlist"/>
        <w:numPr>
          <w:ilvl w:val="0"/>
          <w:numId w:val="70"/>
        </w:numPr>
        <w:spacing w:after="60"/>
        <w:rPr>
          <w:rFonts w:cs="Times New Roman"/>
        </w:rPr>
      </w:pPr>
      <w:r w:rsidRPr="00AC7D49">
        <w:rPr>
          <w:rFonts w:cs="Times New Roman"/>
        </w:rPr>
        <w:t>Projekty grantowe,</w:t>
      </w:r>
    </w:p>
    <w:p w:rsidR="0012790F" w:rsidRPr="00AC7D49" w:rsidRDefault="0012790F" w:rsidP="006F1C60">
      <w:pPr>
        <w:pStyle w:val="Akapitzlist"/>
        <w:numPr>
          <w:ilvl w:val="0"/>
          <w:numId w:val="70"/>
        </w:numPr>
        <w:spacing w:after="60"/>
        <w:rPr>
          <w:rFonts w:cs="Times New Roman"/>
        </w:rPr>
      </w:pPr>
      <w:r w:rsidRPr="00AC7D49">
        <w:rPr>
          <w:rFonts w:cs="Times New Roman"/>
        </w:rPr>
        <w:t>Operacje własne LGD,</w:t>
      </w:r>
    </w:p>
    <w:p w:rsidR="0012790F" w:rsidRPr="00AC7D49" w:rsidRDefault="0012790F" w:rsidP="006F1C60">
      <w:pPr>
        <w:pStyle w:val="Akapitzlist"/>
        <w:numPr>
          <w:ilvl w:val="0"/>
          <w:numId w:val="70"/>
        </w:numPr>
        <w:spacing w:after="60"/>
        <w:rPr>
          <w:rFonts w:cs="Times New Roman"/>
        </w:rPr>
      </w:pPr>
      <w:r w:rsidRPr="00AC7D49">
        <w:rPr>
          <w:rFonts w:cs="Times New Roman"/>
        </w:rPr>
        <w:t>Projekty współpracy (krajowy i międzynarodowy).</w:t>
      </w:r>
    </w:p>
    <w:p w:rsidR="0012790F" w:rsidRPr="00AC7D49" w:rsidRDefault="00855A0F" w:rsidP="006F1C60">
      <w:pPr>
        <w:spacing w:after="60" w:line="20" w:lineRule="atLeast"/>
        <w:rPr>
          <w:rFonts w:cs="Times New Roman"/>
          <w:szCs w:val="22"/>
        </w:rPr>
      </w:pPr>
      <w:r w:rsidRPr="00AC7D49">
        <w:rPr>
          <w:rFonts w:cs="Times New Roman"/>
          <w:szCs w:val="22"/>
        </w:rPr>
        <w:t>Uregulowania sposobu wyboru i oceny operacji oraz stosowanych kryteriów, zaprojektowane zostały odrębnie dla każdego typu operacji przewidzianych w dokumencie Strategii. W trakcie opracowywania rozwiązań formalnych dbano przede wszystkim o zgodność zapisów z przepisami obowiązującymi dla RLKS, a także dopasowanie ich do specyfiki obszaru objętego LSR poprzez sposób sformułowania kryteriów. Przyjęte rozwiązania formalno-instytucjonalne zostały skonstruowane w taki sposób, aby umożliwiały sprawny</w:t>
      </w:r>
      <w:r w:rsidR="00E45CD6">
        <w:rPr>
          <w:rFonts w:cs="Times New Roman"/>
          <w:szCs w:val="22"/>
        </w:rPr>
        <w:t xml:space="preserve"> i </w:t>
      </w:r>
      <w:r w:rsidR="00DB0946">
        <w:rPr>
          <w:rFonts w:cs="Times New Roman"/>
          <w:szCs w:val="22"/>
        </w:rPr>
        <w:t>przejrzysty wybór operacji w </w:t>
      </w:r>
      <w:r w:rsidRPr="00AC7D49">
        <w:rPr>
          <w:rFonts w:cs="Times New Roman"/>
          <w:szCs w:val="22"/>
        </w:rPr>
        <w:t>oparciu o ustalenia poczynione podczas definiowania problemów, przedsięwzięć, celów i wskaźników.</w:t>
      </w:r>
    </w:p>
    <w:p w:rsidR="00855A0F" w:rsidRPr="00AC7D49" w:rsidRDefault="00D64B94" w:rsidP="006F1C60">
      <w:pPr>
        <w:spacing w:after="60" w:line="20" w:lineRule="atLeast"/>
        <w:rPr>
          <w:rFonts w:cs="Times New Roman"/>
          <w:b/>
          <w:szCs w:val="22"/>
        </w:rPr>
      </w:pPr>
      <w:r>
        <w:rPr>
          <w:rFonts w:cs="Times New Roman"/>
          <w:b/>
          <w:szCs w:val="22"/>
        </w:rPr>
        <w:t>Procedury</w:t>
      </w:r>
      <w:r w:rsidR="00855A0F" w:rsidRPr="00AC7D49">
        <w:rPr>
          <w:rFonts w:cs="Times New Roman"/>
          <w:b/>
          <w:szCs w:val="22"/>
        </w:rPr>
        <w:t xml:space="preserve"> oceny i wyboru operacji</w:t>
      </w:r>
    </w:p>
    <w:p w:rsidR="001A6810" w:rsidRDefault="00DD4146" w:rsidP="006F1C60">
      <w:pPr>
        <w:spacing w:after="60" w:line="20" w:lineRule="atLeast"/>
        <w:rPr>
          <w:rFonts w:cs="Times New Roman"/>
          <w:szCs w:val="22"/>
        </w:rPr>
      </w:pPr>
      <w:r w:rsidRPr="00AC7D49">
        <w:rPr>
          <w:rFonts w:cs="Times New Roman"/>
          <w:szCs w:val="22"/>
        </w:rPr>
        <w:t>LGD „Ziemia Bił</w:t>
      </w:r>
      <w:r w:rsidR="007E0AB9" w:rsidRPr="00AC7D49">
        <w:rPr>
          <w:rFonts w:cs="Times New Roman"/>
          <w:szCs w:val="22"/>
        </w:rPr>
        <w:t xml:space="preserve">gorajska” opracowała przejrzystą i niedyskryminującą </w:t>
      </w:r>
      <w:r w:rsidR="007E0AB9" w:rsidRPr="00AC7D49">
        <w:rPr>
          <w:rFonts w:cs="Times New Roman"/>
          <w:i/>
          <w:szCs w:val="22"/>
        </w:rPr>
        <w:t>Proc</w:t>
      </w:r>
      <w:r w:rsidR="00E45CD6">
        <w:rPr>
          <w:rFonts w:cs="Times New Roman"/>
          <w:i/>
          <w:szCs w:val="22"/>
        </w:rPr>
        <w:t>edurę oceny i wyboru operacji w </w:t>
      </w:r>
      <w:r w:rsidR="007E0AB9" w:rsidRPr="00AC7D49">
        <w:rPr>
          <w:rFonts w:cs="Times New Roman"/>
          <w:i/>
          <w:szCs w:val="22"/>
        </w:rPr>
        <w:t>ramach poddziałania ,,Wsparcie na wdrażanie operacji w ramach strategii rozwoju lokalnego kierowanego przez społeczność” objętego PROW 2014-2020 realizowanych przez podmioty inne niż LGD</w:t>
      </w:r>
      <w:r w:rsidR="001A6810">
        <w:rPr>
          <w:rFonts w:cs="Times New Roman"/>
          <w:szCs w:val="22"/>
        </w:rPr>
        <w:t>. Procedura wraz ze wszystkimi niezbędnymi załącznikami i dokumentami zostanie upubliczniona na stronie Internetowej Lokalnej Grupy Działania „Ziemia Biłgorajska”. Będzie dostępna również w Biurze LGD.</w:t>
      </w:r>
    </w:p>
    <w:p w:rsidR="00DD4146" w:rsidRPr="00AC7D49" w:rsidRDefault="001A6810" w:rsidP="006F1C60">
      <w:pPr>
        <w:spacing w:after="60" w:line="20" w:lineRule="atLeast"/>
        <w:rPr>
          <w:rFonts w:cs="Times New Roman"/>
          <w:szCs w:val="22"/>
        </w:rPr>
      </w:pPr>
      <w:r>
        <w:rPr>
          <w:rFonts w:cs="Times New Roman"/>
          <w:szCs w:val="22"/>
        </w:rPr>
        <w:t>Procedura zawiera</w:t>
      </w:r>
      <w:r w:rsidR="00DD4146" w:rsidRPr="00AC7D49">
        <w:rPr>
          <w:rFonts w:cs="Times New Roman"/>
          <w:szCs w:val="22"/>
        </w:rPr>
        <w:t xml:space="preserve"> informacje na temat:</w:t>
      </w:r>
    </w:p>
    <w:p w:rsidR="00855A0F" w:rsidRPr="00AC7D49" w:rsidRDefault="00DD4146" w:rsidP="006F1C60">
      <w:pPr>
        <w:pStyle w:val="Akapitzlist"/>
        <w:numPr>
          <w:ilvl w:val="0"/>
          <w:numId w:val="71"/>
        </w:numPr>
        <w:spacing w:after="60"/>
        <w:rPr>
          <w:rFonts w:cs="Times New Roman"/>
        </w:rPr>
      </w:pPr>
      <w:r w:rsidRPr="00AC7D49">
        <w:rPr>
          <w:rFonts w:cs="Times New Roman"/>
        </w:rPr>
        <w:t>sposobu ogłoszenia konkursu,</w:t>
      </w:r>
    </w:p>
    <w:p w:rsidR="00DD4146" w:rsidRPr="00AC7D49" w:rsidRDefault="00DD4146" w:rsidP="006F1C60">
      <w:pPr>
        <w:pStyle w:val="Akapitzlist"/>
        <w:numPr>
          <w:ilvl w:val="0"/>
          <w:numId w:val="71"/>
        </w:numPr>
        <w:spacing w:after="60"/>
        <w:rPr>
          <w:rFonts w:cs="Times New Roman"/>
        </w:rPr>
      </w:pPr>
      <w:r w:rsidRPr="00AC7D49">
        <w:rPr>
          <w:rFonts w:cs="Times New Roman"/>
        </w:rPr>
        <w:t>zasad naboru i rejestracji wniosków,</w:t>
      </w:r>
    </w:p>
    <w:p w:rsidR="00523E98" w:rsidRPr="00AC7D49" w:rsidRDefault="00523E98" w:rsidP="006F1C60">
      <w:pPr>
        <w:pStyle w:val="Akapitzlist"/>
        <w:numPr>
          <w:ilvl w:val="0"/>
          <w:numId w:val="71"/>
        </w:numPr>
        <w:spacing w:after="60"/>
        <w:rPr>
          <w:rFonts w:cs="Times New Roman"/>
        </w:rPr>
      </w:pPr>
      <w:r w:rsidRPr="00AC7D49">
        <w:rPr>
          <w:rFonts w:cs="Times New Roman"/>
        </w:rPr>
        <w:t>wstępnej weryfikacji wniosku,</w:t>
      </w:r>
    </w:p>
    <w:p w:rsidR="00523E98" w:rsidRPr="00AC7D49" w:rsidRDefault="00523E98" w:rsidP="006F1C60">
      <w:pPr>
        <w:pStyle w:val="Akapitzlist"/>
        <w:numPr>
          <w:ilvl w:val="0"/>
          <w:numId w:val="71"/>
        </w:numPr>
        <w:spacing w:after="60"/>
        <w:rPr>
          <w:rFonts w:cs="Times New Roman"/>
        </w:rPr>
      </w:pPr>
      <w:r w:rsidRPr="00AC7D49">
        <w:rPr>
          <w:rFonts w:cs="Times New Roman"/>
        </w:rPr>
        <w:t>oceny merytorycznej i wyboru operacji,</w:t>
      </w:r>
    </w:p>
    <w:p w:rsidR="00523E98" w:rsidRPr="00AC7D49" w:rsidRDefault="00824C12" w:rsidP="006F1C60">
      <w:pPr>
        <w:pStyle w:val="Akapitzlist"/>
        <w:numPr>
          <w:ilvl w:val="0"/>
          <w:numId w:val="71"/>
        </w:numPr>
        <w:spacing w:after="60"/>
        <w:rPr>
          <w:rFonts w:cs="Times New Roman"/>
        </w:rPr>
      </w:pPr>
      <w:r>
        <w:rPr>
          <w:rFonts w:cs="Times New Roman"/>
        </w:rPr>
        <w:t xml:space="preserve">zasady i tryb postępowania w przypadku zastosowania </w:t>
      </w:r>
      <w:r w:rsidR="00523E98" w:rsidRPr="00AC7D49">
        <w:rPr>
          <w:rFonts w:cs="Times New Roman"/>
        </w:rPr>
        <w:t>procedury odwoławczej,</w:t>
      </w:r>
    </w:p>
    <w:p w:rsidR="00523E98" w:rsidRPr="00AC7D49" w:rsidRDefault="00523E98" w:rsidP="006F1C60">
      <w:pPr>
        <w:pStyle w:val="Akapitzlist"/>
        <w:numPr>
          <w:ilvl w:val="0"/>
          <w:numId w:val="71"/>
        </w:numPr>
        <w:spacing w:after="60"/>
        <w:rPr>
          <w:rFonts w:cs="Times New Roman"/>
        </w:rPr>
      </w:pPr>
      <w:r w:rsidRPr="00AC7D49">
        <w:rPr>
          <w:rFonts w:cs="Times New Roman"/>
        </w:rPr>
        <w:t>opiniowania zmian umowy,</w:t>
      </w:r>
    </w:p>
    <w:p w:rsidR="00523E98" w:rsidRPr="00AC7D49" w:rsidRDefault="00523E98" w:rsidP="006F1C60">
      <w:pPr>
        <w:pStyle w:val="Akapitzlist"/>
        <w:numPr>
          <w:ilvl w:val="0"/>
          <w:numId w:val="71"/>
        </w:numPr>
        <w:spacing w:after="60"/>
        <w:rPr>
          <w:rFonts w:cs="Times New Roman"/>
        </w:rPr>
      </w:pPr>
      <w:r w:rsidRPr="00AC7D49">
        <w:rPr>
          <w:rFonts w:cs="Times New Roman"/>
        </w:rPr>
        <w:t>publikowania protokołów,</w:t>
      </w:r>
    </w:p>
    <w:p w:rsidR="00523E98" w:rsidRPr="00AC7D49" w:rsidRDefault="00523E98" w:rsidP="006F1C60">
      <w:pPr>
        <w:pStyle w:val="Akapitzlist"/>
        <w:numPr>
          <w:ilvl w:val="0"/>
          <w:numId w:val="71"/>
        </w:numPr>
        <w:spacing w:after="60"/>
        <w:rPr>
          <w:rFonts w:cs="Times New Roman"/>
        </w:rPr>
      </w:pPr>
      <w:r w:rsidRPr="00AC7D49">
        <w:rPr>
          <w:rFonts w:cs="Times New Roman"/>
        </w:rPr>
        <w:t>archiwizowania dokumentów.</w:t>
      </w:r>
    </w:p>
    <w:p w:rsidR="007564F3" w:rsidRPr="007564F3" w:rsidRDefault="007564F3" w:rsidP="006F1C60">
      <w:pPr>
        <w:spacing w:after="60" w:line="20" w:lineRule="atLeast"/>
        <w:rPr>
          <w:rFonts w:cs="Times New Roman"/>
          <w:szCs w:val="22"/>
        </w:rPr>
      </w:pPr>
      <w:r w:rsidRPr="007564F3">
        <w:rPr>
          <w:rFonts w:cs="Times New Roman"/>
          <w:szCs w:val="22"/>
        </w:rPr>
        <w:t>Decyzję o ogłoszeniu konkursu podejmuje LGD w porozumieniu z Samorządem Województwa</w:t>
      </w:r>
      <w:r w:rsidR="00211EFE">
        <w:rPr>
          <w:rFonts w:cs="Times New Roman"/>
          <w:szCs w:val="22"/>
        </w:rPr>
        <w:t xml:space="preserve"> Lubelskiego</w:t>
      </w:r>
      <w:r w:rsidRPr="007564F3">
        <w:rPr>
          <w:rFonts w:cs="Times New Roman"/>
          <w:szCs w:val="22"/>
        </w:rPr>
        <w:t>. Ogłoszenie o naborze LGD podaje do publicznej wiadomości najpóźniej 14 dni przed planowanym terminem rozpoczęcia naboru. Informację publik</w:t>
      </w:r>
      <w:r w:rsidR="00211EFE">
        <w:rPr>
          <w:rFonts w:cs="Times New Roman"/>
          <w:szCs w:val="22"/>
        </w:rPr>
        <w:t>uje się</w:t>
      </w:r>
      <w:r w:rsidRPr="007564F3">
        <w:rPr>
          <w:rFonts w:cs="Times New Roman"/>
          <w:szCs w:val="22"/>
        </w:rPr>
        <w:t xml:space="preserve"> na stronie internet</w:t>
      </w:r>
      <w:r w:rsidR="00211EFE">
        <w:rPr>
          <w:rFonts w:cs="Times New Roman"/>
          <w:szCs w:val="22"/>
        </w:rPr>
        <w:t>owej LGD  i na tablicy ogłoszeń</w:t>
      </w:r>
      <w:r w:rsidRPr="007564F3">
        <w:rPr>
          <w:rFonts w:cs="Times New Roman"/>
          <w:szCs w:val="22"/>
        </w:rPr>
        <w:t xml:space="preserve"> w biurze LGD. </w:t>
      </w:r>
      <w:r>
        <w:rPr>
          <w:rFonts w:cs="Times New Roman"/>
          <w:szCs w:val="22"/>
        </w:rPr>
        <w:t>Termin składania wniosków o przyznanie pomocy jest nie krótszy niż 14 dni i nie dłuższy niż 30 dni. Miejscem składania wniosków jest biuro LGD. Wnioski należy składać w godz</w:t>
      </w:r>
      <w:r w:rsidR="00E45CD6">
        <w:rPr>
          <w:rFonts w:cs="Times New Roman"/>
          <w:szCs w:val="22"/>
        </w:rPr>
        <w:t>inach określnych w ogłoszeniu o </w:t>
      </w:r>
      <w:r>
        <w:rPr>
          <w:rFonts w:cs="Times New Roman"/>
          <w:szCs w:val="22"/>
        </w:rPr>
        <w:t>konkursie.</w:t>
      </w:r>
    </w:p>
    <w:p w:rsidR="00523E98" w:rsidRPr="00AC7D49" w:rsidRDefault="00523E98" w:rsidP="006F1C60">
      <w:pPr>
        <w:spacing w:after="60" w:line="20" w:lineRule="atLeast"/>
        <w:rPr>
          <w:rFonts w:cs="Times New Roman"/>
          <w:szCs w:val="22"/>
        </w:rPr>
      </w:pPr>
      <w:r w:rsidRPr="00AC7D49">
        <w:rPr>
          <w:rFonts w:cs="Times New Roman"/>
          <w:szCs w:val="22"/>
        </w:rPr>
        <w:t xml:space="preserve">Wstępna weryfikacja wniosku polega na sprawdzeniu czy został on złożony w odpowiednim miejscu i terminie, czy jest zgodny z zakresem tematycznym danego naboru oraz czy jest zgodny z formą wsparcia. Weryfikacji dokonuje się na </w:t>
      </w:r>
      <w:r w:rsidRPr="00AC7D49">
        <w:rPr>
          <w:rFonts w:cs="Times New Roman"/>
          <w:i/>
          <w:szCs w:val="22"/>
        </w:rPr>
        <w:t>Karcie weryfikacji wstępnej wniosku</w:t>
      </w:r>
      <w:r w:rsidRPr="00AC7D49">
        <w:rPr>
          <w:rFonts w:cs="Times New Roman"/>
          <w:szCs w:val="22"/>
        </w:rPr>
        <w:t>, która stanowi Załącznik nr 1 do procedury.</w:t>
      </w:r>
    </w:p>
    <w:p w:rsidR="00AC7D49" w:rsidRPr="00AC7D49" w:rsidRDefault="00AC7D49" w:rsidP="006F1C60">
      <w:pPr>
        <w:autoSpaceDE w:val="0"/>
        <w:autoSpaceDN w:val="0"/>
        <w:adjustRightInd w:val="0"/>
        <w:spacing w:after="60" w:line="20" w:lineRule="atLeast"/>
        <w:rPr>
          <w:rFonts w:eastAsiaTheme="minorHAnsi" w:cs="Times New Roman"/>
          <w:color w:val="000000"/>
        </w:rPr>
      </w:pPr>
      <w:r w:rsidRPr="00AC7D49">
        <w:rPr>
          <w:rFonts w:cs="Times New Roman"/>
        </w:rPr>
        <w:t xml:space="preserve">Oceny merytorycznej i wyboru operacji dokonuje Rada LGD. </w:t>
      </w:r>
      <w:r w:rsidRPr="00AC7D49">
        <w:rPr>
          <w:rFonts w:eastAsiaTheme="minorHAnsi" w:cs="Times New Roman"/>
          <w:color w:val="000000"/>
        </w:rPr>
        <w:t xml:space="preserve">Rada wybiera operacje w trakcie posiedzenia na podstawie: </w:t>
      </w:r>
    </w:p>
    <w:p w:rsidR="00AC7D49" w:rsidRDefault="00C16C64" w:rsidP="006F1C60">
      <w:pPr>
        <w:pStyle w:val="Akapitzlist"/>
        <w:numPr>
          <w:ilvl w:val="0"/>
          <w:numId w:val="72"/>
        </w:numPr>
        <w:autoSpaceDE w:val="0"/>
        <w:autoSpaceDN w:val="0"/>
        <w:adjustRightInd w:val="0"/>
        <w:spacing w:after="60"/>
        <w:jc w:val="left"/>
        <w:rPr>
          <w:rFonts w:cs="Times New Roman"/>
          <w:color w:val="000000"/>
        </w:rPr>
      </w:pPr>
      <w:r>
        <w:rPr>
          <w:rFonts w:cs="Times New Roman"/>
          <w:color w:val="000000"/>
        </w:rPr>
        <w:t>o</w:t>
      </w:r>
      <w:r w:rsidR="00AC7D49">
        <w:rPr>
          <w:rFonts w:cs="Times New Roman"/>
          <w:color w:val="000000"/>
        </w:rPr>
        <w:t>ceny</w:t>
      </w:r>
      <w:r w:rsidR="00AC7D49" w:rsidRPr="00AC7D49">
        <w:rPr>
          <w:rFonts w:cs="Times New Roman"/>
          <w:color w:val="000000"/>
        </w:rPr>
        <w:t xml:space="preserve"> zgodności operacji z LSR, </w:t>
      </w:r>
    </w:p>
    <w:p w:rsidR="00AC7D49" w:rsidRPr="00AC7D49" w:rsidRDefault="00C16C64" w:rsidP="006F1C60">
      <w:pPr>
        <w:pStyle w:val="Akapitzlist"/>
        <w:numPr>
          <w:ilvl w:val="0"/>
          <w:numId w:val="72"/>
        </w:numPr>
        <w:autoSpaceDE w:val="0"/>
        <w:autoSpaceDN w:val="0"/>
        <w:adjustRightInd w:val="0"/>
        <w:spacing w:after="60"/>
        <w:jc w:val="left"/>
        <w:rPr>
          <w:rFonts w:cs="Times New Roman"/>
          <w:color w:val="000000"/>
        </w:rPr>
      </w:pPr>
      <w:r>
        <w:rPr>
          <w:rFonts w:cs="Times New Roman"/>
          <w:color w:val="000000"/>
        </w:rPr>
        <w:t>o</w:t>
      </w:r>
      <w:r w:rsidR="00AC7D49" w:rsidRPr="00AC7D49">
        <w:rPr>
          <w:rFonts w:cs="Times New Roman"/>
          <w:color w:val="000000"/>
        </w:rPr>
        <w:t xml:space="preserve">ceny operacji według obowiązujących w LGD lokalnych kryteriów wyboru operacji. </w:t>
      </w:r>
    </w:p>
    <w:p w:rsidR="009B6268" w:rsidRPr="007A342F" w:rsidRDefault="009B6268" w:rsidP="006F1C60">
      <w:pPr>
        <w:spacing w:after="60" w:line="20" w:lineRule="atLeast"/>
        <w:rPr>
          <w:rFonts w:eastAsiaTheme="minorHAnsi"/>
        </w:rPr>
      </w:pPr>
      <w:r w:rsidRPr="009B6268">
        <w:rPr>
          <w:rFonts w:eastAsiaTheme="minorHAnsi"/>
        </w:rPr>
        <w:t xml:space="preserve">Ocena zgodności operacji z LSR dokonywana jest według </w:t>
      </w:r>
      <w:r w:rsidRPr="009B6268">
        <w:rPr>
          <w:rFonts w:eastAsiaTheme="minorHAnsi"/>
          <w:i/>
          <w:iCs/>
        </w:rPr>
        <w:t xml:space="preserve">Karty oceny zgodności operacji z LSR </w:t>
      </w:r>
      <w:r>
        <w:rPr>
          <w:rFonts w:eastAsiaTheme="minorHAnsi"/>
        </w:rPr>
        <w:t>o treści określonej w </w:t>
      </w:r>
      <w:r w:rsidRPr="009B6268">
        <w:rPr>
          <w:rFonts w:eastAsiaTheme="minorHAnsi"/>
        </w:rPr>
        <w:t xml:space="preserve">Załączniku nr 2 do procedury. Operacja jest zgodna z LSR, gdy </w:t>
      </w:r>
      <w:r>
        <w:rPr>
          <w:rFonts w:eastAsiaTheme="minorHAnsi"/>
        </w:rPr>
        <w:t>z</w:t>
      </w:r>
      <w:r w:rsidRPr="007A342F">
        <w:rPr>
          <w:rFonts w:eastAsiaTheme="minorHAnsi"/>
        </w:rPr>
        <w:t xml:space="preserve">akłada realizację celów głównych i szczegółowych LSR przez osiąganie </w:t>
      </w:r>
      <w:r>
        <w:rPr>
          <w:rFonts w:eastAsiaTheme="minorHAnsi"/>
        </w:rPr>
        <w:t>zaplanowanych w LSR wskaźników oraz j</w:t>
      </w:r>
      <w:r w:rsidRPr="007A342F">
        <w:rPr>
          <w:rFonts w:eastAsiaTheme="minorHAnsi"/>
        </w:rPr>
        <w:t>est zg</w:t>
      </w:r>
      <w:r w:rsidR="00E45CD6">
        <w:rPr>
          <w:rFonts w:eastAsiaTheme="minorHAnsi"/>
        </w:rPr>
        <w:t>odna z programem, w </w:t>
      </w:r>
      <w:r w:rsidRPr="007A342F">
        <w:rPr>
          <w:rFonts w:eastAsiaTheme="minorHAnsi"/>
        </w:rPr>
        <w:t>ramach którego plan</w:t>
      </w:r>
      <w:r>
        <w:rPr>
          <w:rFonts w:eastAsiaTheme="minorHAnsi"/>
        </w:rPr>
        <w:t xml:space="preserve">owana jest </w:t>
      </w:r>
      <w:r w:rsidR="00211EFE">
        <w:rPr>
          <w:rFonts w:eastAsiaTheme="minorHAnsi"/>
        </w:rPr>
        <w:t xml:space="preserve">jej </w:t>
      </w:r>
      <w:r>
        <w:rPr>
          <w:rFonts w:eastAsiaTheme="minorHAnsi"/>
        </w:rPr>
        <w:t xml:space="preserve">realizacja tj. </w:t>
      </w:r>
      <w:r w:rsidRPr="007A342F">
        <w:rPr>
          <w:rFonts w:eastAsiaTheme="minorHAnsi"/>
        </w:rPr>
        <w:t>Progra</w:t>
      </w:r>
      <w:r>
        <w:rPr>
          <w:rFonts w:eastAsiaTheme="minorHAnsi"/>
        </w:rPr>
        <w:t>mem Rozwoju Obszarów Wiejskich</w:t>
      </w:r>
      <w:r w:rsidRPr="007A342F">
        <w:rPr>
          <w:rFonts w:eastAsiaTheme="minorHAnsi"/>
        </w:rPr>
        <w:t xml:space="preserve"> </w:t>
      </w:r>
      <w:r w:rsidRPr="009B6268">
        <w:rPr>
          <w:rFonts w:eastAsiaTheme="minorHAnsi"/>
        </w:rPr>
        <w:t xml:space="preserve">(Karta oceny </w:t>
      </w:r>
      <w:r>
        <w:rPr>
          <w:rFonts w:eastAsiaTheme="minorHAnsi"/>
        </w:rPr>
        <w:t xml:space="preserve">zgodności z programem </w:t>
      </w:r>
      <w:r w:rsidRPr="009B6268">
        <w:rPr>
          <w:rFonts w:eastAsiaTheme="minorHAnsi"/>
        </w:rPr>
        <w:t>stanowi załącznik nr 3 do</w:t>
      </w:r>
      <w:r>
        <w:rPr>
          <w:rFonts w:eastAsiaTheme="minorHAnsi"/>
        </w:rPr>
        <w:t xml:space="preserve"> </w:t>
      </w:r>
      <w:r w:rsidRPr="009B6268">
        <w:rPr>
          <w:rFonts w:eastAsiaTheme="minorHAnsi"/>
        </w:rPr>
        <w:t>procedury).</w:t>
      </w:r>
    </w:p>
    <w:p w:rsidR="00AA751E" w:rsidRPr="00824C12" w:rsidRDefault="00AA751E" w:rsidP="006F1C60">
      <w:pPr>
        <w:spacing w:after="60" w:line="20" w:lineRule="atLeast"/>
        <w:rPr>
          <w:rFonts w:eastAsiaTheme="minorHAnsi" w:cs="Times New Roman"/>
          <w:szCs w:val="22"/>
        </w:rPr>
      </w:pPr>
      <w:r w:rsidRPr="00AA751E">
        <w:rPr>
          <w:rFonts w:eastAsiaTheme="minorHAnsi"/>
        </w:rPr>
        <w:t>Ocena operacji według obowiązują</w:t>
      </w:r>
      <w:r w:rsidR="00211EFE">
        <w:rPr>
          <w:rFonts w:eastAsiaTheme="minorHAnsi"/>
        </w:rPr>
        <w:t xml:space="preserve">cych lokalnych kryteriów wyboru </w:t>
      </w:r>
      <w:r w:rsidRPr="00AA751E">
        <w:rPr>
          <w:rFonts w:eastAsiaTheme="minorHAnsi"/>
        </w:rPr>
        <w:t xml:space="preserve">jest dokonywana według </w:t>
      </w:r>
      <w:r w:rsidRPr="00AA751E">
        <w:rPr>
          <w:rFonts w:eastAsiaTheme="minorHAnsi"/>
          <w:i/>
          <w:iCs/>
        </w:rPr>
        <w:t xml:space="preserve">Karty oceny według lokalnych kryteriów wyboru operacji </w:t>
      </w:r>
      <w:r w:rsidRPr="00AA751E">
        <w:rPr>
          <w:rFonts w:eastAsiaTheme="minorHAnsi"/>
        </w:rPr>
        <w:t>o treści określonej w Załączniku nr 4</w:t>
      </w:r>
      <w:r w:rsidR="007B039B">
        <w:rPr>
          <w:rFonts w:eastAsiaTheme="minorHAnsi"/>
        </w:rPr>
        <w:t xml:space="preserve"> </w:t>
      </w:r>
      <w:r>
        <w:rPr>
          <w:rFonts w:eastAsiaTheme="minorHAnsi"/>
        </w:rPr>
        <w:t xml:space="preserve">do procedury. Oceny dokonuje się poprzez </w:t>
      </w:r>
      <w:r w:rsidRPr="00AA751E">
        <w:rPr>
          <w:rFonts w:eastAsiaTheme="minorHAnsi"/>
        </w:rPr>
        <w:t xml:space="preserve"> </w:t>
      </w:r>
      <w:r w:rsidRPr="007A342F">
        <w:rPr>
          <w:rFonts w:eastAsiaTheme="minorHAnsi"/>
        </w:rPr>
        <w:t>przyznanie danej operacji punktów w ramach poszczególnych kryteriów przewidzianych dla danego typu operacji przez każdego oceniającego członka Rady.</w:t>
      </w:r>
    </w:p>
    <w:p w:rsidR="00211EFE" w:rsidRDefault="00824C12" w:rsidP="006F1C60">
      <w:pPr>
        <w:spacing w:after="60" w:line="20" w:lineRule="atLeast"/>
        <w:rPr>
          <w:rFonts w:eastAsiaTheme="minorHAnsi"/>
        </w:rPr>
      </w:pPr>
      <w:r w:rsidRPr="00824C12">
        <w:rPr>
          <w:rFonts w:eastAsiaTheme="minorHAnsi" w:cs="Times New Roman"/>
          <w:szCs w:val="22"/>
        </w:rPr>
        <w:lastRenderedPageBreak/>
        <w:t>Po dokonaniu oceny merytorycznej operacji Rada ustala kwotę wsparcia</w:t>
      </w:r>
      <w:r>
        <w:rPr>
          <w:rFonts w:eastAsiaTheme="minorHAnsi" w:cs="Times New Roman"/>
          <w:szCs w:val="22"/>
        </w:rPr>
        <w:t xml:space="preserve">, a następnie </w:t>
      </w:r>
      <w:r w:rsidRPr="00824C12">
        <w:rPr>
          <w:rFonts w:eastAsiaTheme="minorHAnsi"/>
        </w:rPr>
        <w:t xml:space="preserve">sporządza listę operacji. </w:t>
      </w:r>
      <w:r w:rsidR="007B039B" w:rsidRPr="007B039B">
        <w:rPr>
          <w:rFonts w:eastAsiaTheme="minorHAnsi"/>
        </w:rPr>
        <w:t xml:space="preserve">Lista operacji uszeregowana jest w kolejności malejącej liczby punktów uzyskanych przez operacje </w:t>
      </w:r>
      <w:r w:rsidR="007B039B">
        <w:rPr>
          <w:rFonts w:eastAsiaTheme="minorHAnsi"/>
        </w:rPr>
        <w:t>podczas</w:t>
      </w:r>
      <w:r w:rsidR="007B039B" w:rsidRPr="007B039B">
        <w:rPr>
          <w:rFonts w:eastAsiaTheme="minorHAnsi"/>
        </w:rPr>
        <w:t xml:space="preserve"> oceny. </w:t>
      </w:r>
      <w:r w:rsidR="00211EFE" w:rsidRPr="007B039B">
        <w:rPr>
          <w:rFonts w:eastAsiaTheme="minorHAnsi"/>
        </w:rPr>
        <w:t>Rada przyjmuje listę operacji w drodze uchwały.</w:t>
      </w:r>
    </w:p>
    <w:p w:rsidR="00AC7D49" w:rsidRDefault="007B039B" w:rsidP="006F1C60">
      <w:pPr>
        <w:spacing w:after="60" w:line="20" w:lineRule="atLeast"/>
        <w:rPr>
          <w:rFonts w:eastAsiaTheme="minorHAnsi"/>
        </w:rPr>
      </w:pPr>
      <w:r>
        <w:rPr>
          <w:rFonts w:eastAsiaTheme="minorHAnsi"/>
        </w:rPr>
        <w:t>W </w:t>
      </w:r>
      <w:r w:rsidRPr="007B039B">
        <w:rPr>
          <w:rFonts w:eastAsiaTheme="minorHAnsi"/>
        </w:rPr>
        <w:t xml:space="preserve">przypadku, gdy dwie lub więcej operacji uzyskało w procesie oceny taką samą liczbę punktów, o miejscu na liście operacji decyduje </w:t>
      </w:r>
      <w:r>
        <w:rPr>
          <w:rFonts w:eastAsiaTheme="minorHAnsi"/>
        </w:rPr>
        <w:t xml:space="preserve">data i godzina wpływu wniosku. </w:t>
      </w:r>
    </w:p>
    <w:p w:rsidR="007564F3" w:rsidRPr="007A5C8B" w:rsidRDefault="007564F3" w:rsidP="006F1C60">
      <w:pPr>
        <w:spacing w:after="60" w:line="20" w:lineRule="atLeast"/>
        <w:rPr>
          <w:rFonts w:eastAsiaTheme="minorHAnsi"/>
          <w:szCs w:val="22"/>
        </w:rPr>
      </w:pPr>
      <w:r w:rsidRPr="007A5C8B">
        <w:rPr>
          <w:rFonts w:eastAsiaTheme="minorHAnsi"/>
          <w:szCs w:val="22"/>
        </w:rPr>
        <w:t>Protokoły dokumentujące poszczególne etapy procesu wyboru operacji, podawane są do publicznej wiadomości poprzez ich opublikowanie na stronie internetowej LGD w terminach i trybie określonym w Regulaminie Rady.</w:t>
      </w:r>
    </w:p>
    <w:p w:rsidR="003D3400" w:rsidRPr="00CD3317" w:rsidRDefault="00E216E5" w:rsidP="006F1C60">
      <w:pPr>
        <w:spacing w:after="60" w:line="20" w:lineRule="atLeast"/>
        <w:rPr>
          <w:rFonts w:eastAsiaTheme="minorHAnsi"/>
          <w:szCs w:val="22"/>
        </w:rPr>
      </w:pPr>
      <w:r w:rsidRPr="00CD3317">
        <w:rPr>
          <w:rFonts w:eastAsiaTheme="minorHAnsi"/>
        </w:rPr>
        <w:t xml:space="preserve">W terminie </w:t>
      </w:r>
      <w:r w:rsidR="00EA5067" w:rsidRPr="00CD3317">
        <w:rPr>
          <w:rFonts w:eastAsiaTheme="minorHAnsi"/>
        </w:rPr>
        <w:t xml:space="preserve">60 dni od dnia następującego po ostatnim dniu terminu składania wniosków o udzielenie wsparcia </w:t>
      </w:r>
      <w:r w:rsidRPr="00CD3317">
        <w:rPr>
          <w:rFonts w:eastAsiaTheme="minorHAnsi"/>
        </w:rPr>
        <w:t xml:space="preserve">, Biuro LGD przekazuje Wnioskodawcy na piśmie informację o wyniku oceny jego operacji. Również w ciągu </w:t>
      </w:r>
      <w:r w:rsidR="00EA5067" w:rsidRPr="00CD3317">
        <w:rPr>
          <w:rFonts w:eastAsiaTheme="minorHAnsi"/>
        </w:rPr>
        <w:t>60 dni od dnia następującego po ostatnim dniu terminu składania wniosków o udzielenie wsparcia</w:t>
      </w:r>
      <w:r w:rsidR="003D3400" w:rsidRPr="00CD3317">
        <w:rPr>
          <w:rFonts w:eastAsiaTheme="minorHAnsi"/>
        </w:rPr>
        <w:t>, Biuro LGD zamiesz</w:t>
      </w:r>
      <w:r w:rsidR="00211EFE" w:rsidRPr="00CD3317">
        <w:rPr>
          <w:rFonts w:eastAsiaTheme="minorHAnsi"/>
        </w:rPr>
        <w:t>cza na stronie internetowej LGD</w:t>
      </w:r>
      <w:r w:rsidR="003D3400" w:rsidRPr="00CD3317">
        <w:rPr>
          <w:rFonts w:eastAsiaTheme="minorHAnsi"/>
        </w:rPr>
        <w:t xml:space="preserve"> listę operacji zgodnych z LSR oraz listę operacji w</w:t>
      </w:r>
      <w:r w:rsidR="00E56332" w:rsidRPr="00CD3317">
        <w:rPr>
          <w:rFonts w:eastAsiaTheme="minorHAnsi"/>
        </w:rPr>
        <w:t>ybranych ze wskazaniem, które z </w:t>
      </w:r>
      <w:r w:rsidR="003D3400" w:rsidRPr="00CD3317">
        <w:rPr>
          <w:rFonts w:eastAsiaTheme="minorHAnsi"/>
        </w:rPr>
        <w:t>operacji mieszczą się</w:t>
      </w:r>
      <w:r w:rsidRPr="00CD3317">
        <w:rPr>
          <w:rFonts w:eastAsiaTheme="minorHAnsi"/>
        </w:rPr>
        <w:t xml:space="preserve"> w limicie środków</w:t>
      </w:r>
      <w:r w:rsidR="003D3400" w:rsidRPr="00CD3317">
        <w:rPr>
          <w:rFonts w:eastAsiaTheme="minorHAnsi"/>
        </w:rPr>
        <w:t>.</w:t>
      </w:r>
    </w:p>
    <w:p w:rsidR="00B016FA" w:rsidRDefault="007564F3" w:rsidP="006F1C60">
      <w:pPr>
        <w:spacing w:after="60" w:line="20" w:lineRule="atLeast"/>
      </w:pPr>
      <w:r>
        <w:rPr>
          <w:rFonts w:eastAsiaTheme="minorHAnsi"/>
          <w:szCs w:val="22"/>
        </w:rPr>
        <w:t xml:space="preserve">Wnioskodawca </w:t>
      </w:r>
      <w:r w:rsidRPr="00B016FA">
        <w:t>może wnieść protest od negatywnej oceny zgodności operacji z LSR, nieuzyskania przez operację wymaganej minimalnej ilości punktów w wyniku oceny operacji we</w:t>
      </w:r>
      <w:r w:rsidR="00B86785">
        <w:t>dług lokalnych kryteriów wyboru oraz</w:t>
      </w:r>
      <w:r w:rsidRPr="00B016FA">
        <w:t xml:space="preserve"> wyniku wyboru, który powoduje, że operacja nie mieści się w limicie ś</w:t>
      </w:r>
      <w:r w:rsidR="00E45CD6">
        <w:t>rodków wskazanym w ogłoszeniu o </w:t>
      </w:r>
      <w:r w:rsidRPr="00B016FA">
        <w:t>naborze wniosków</w:t>
      </w:r>
      <w:r w:rsidR="003D3400" w:rsidRPr="00B016FA">
        <w:t xml:space="preserve">. </w:t>
      </w:r>
      <w:r w:rsidR="00B016FA" w:rsidRPr="00B016FA">
        <w:t>Protest wnosi się w terminie 7 dni od dnia doręczenia Wnioskodawcy informacji o wyniku oceny jego operacji. Protest wnoszony jest za pośrednictwem LGD i jest rozpatrywany przez Samorząd Województwa Lubelskiego. Protest należy złożyć w formie papierowej w Biu</w:t>
      </w:r>
      <w:r w:rsidR="00E56332">
        <w:t>rze LGD w godzinach jego pracy.</w:t>
      </w:r>
    </w:p>
    <w:p w:rsidR="00D64B94" w:rsidRDefault="00D64B94" w:rsidP="006F1C60">
      <w:pPr>
        <w:spacing w:after="60" w:line="20" w:lineRule="atLeast"/>
      </w:pPr>
      <w:r>
        <w:t>LGD „Ziemia Biłgorajska” opracowała również procedurę wyboru projektów grantowych</w:t>
      </w:r>
      <w:r w:rsidR="00B86785">
        <w:t>, zawierającą odrębny zestaw kryteriów wyboru</w:t>
      </w:r>
      <w:r>
        <w:t>.</w:t>
      </w:r>
    </w:p>
    <w:p w:rsidR="00B86785" w:rsidRPr="00B016FA" w:rsidRDefault="00B86785" w:rsidP="006F1C60">
      <w:pPr>
        <w:spacing w:after="60" w:line="20" w:lineRule="atLeast"/>
      </w:pPr>
      <w:r>
        <w:t xml:space="preserve">W celu zrealizowania operacji własnych LGD posiada również odpowiednią procedurę, która mówi, że </w:t>
      </w:r>
      <w:r w:rsidR="004E392C">
        <w:t xml:space="preserve">realizację operacji własnej planuje Zarząd. </w:t>
      </w:r>
      <w:r>
        <w:t xml:space="preserve"> </w:t>
      </w:r>
      <w:r w:rsidR="004E392C">
        <w:t>Ocena operacji polega na ocenie zgodności operacji z LSR oraz ocenie operacji według obowiązujących w LGD lokalnych kryteriów wyboru operacji.</w:t>
      </w:r>
    </w:p>
    <w:p w:rsidR="007564F3" w:rsidRPr="00824C12" w:rsidRDefault="00B016FA" w:rsidP="006F1C60">
      <w:pPr>
        <w:spacing w:after="60" w:line="20" w:lineRule="atLeast"/>
        <w:rPr>
          <w:rFonts w:eastAsiaTheme="minorHAnsi"/>
        </w:rPr>
      </w:pPr>
      <w:r>
        <w:rPr>
          <w:rFonts w:eastAsiaTheme="minorHAnsi"/>
        </w:rPr>
        <w:t xml:space="preserve">Przyjęte przez LGD „Ziemia Biłgorajska” procedury są </w:t>
      </w:r>
      <w:r w:rsidR="00DB0946">
        <w:rPr>
          <w:rFonts w:eastAsiaTheme="minorHAnsi"/>
        </w:rPr>
        <w:t>zgodne z przepisami obowiązującymi dla RLKS. Ponadto są niedyskryminujące, przejrzyste</w:t>
      </w:r>
      <w:r w:rsidR="00C16C64">
        <w:rPr>
          <w:rFonts w:eastAsiaTheme="minorHAnsi"/>
        </w:rPr>
        <w:t>, pozwalają uniknąć k</w:t>
      </w:r>
      <w:r w:rsidR="00D64B94">
        <w:rPr>
          <w:rFonts w:eastAsiaTheme="minorHAnsi"/>
        </w:rPr>
        <w:t>onfliktu interesów, ponieważ zawierają deklaracje bezstronności.</w:t>
      </w:r>
      <w:r w:rsidR="00D43BB4">
        <w:rPr>
          <w:rFonts w:eastAsiaTheme="minorHAnsi"/>
        </w:rPr>
        <w:t xml:space="preserve"> Ponadto LGD „Ziemia Biłgorajska” planuje prowadzenie rejestru interesów człon</w:t>
      </w:r>
      <w:r w:rsidR="00D21496">
        <w:rPr>
          <w:rFonts w:eastAsiaTheme="minorHAnsi"/>
        </w:rPr>
        <w:t>ków Rady w celu zagwarantowania, że żadna z grup interesów nie będzie przeważać podczas wyboru i oceny wniosków.</w:t>
      </w:r>
    </w:p>
    <w:p w:rsidR="00C064BA" w:rsidRPr="00AC7D49" w:rsidRDefault="006E6EAA" w:rsidP="00081055">
      <w:pPr>
        <w:spacing w:before="120" w:line="20" w:lineRule="atLeast"/>
        <w:rPr>
          <w:rFonts w:cs="Times New Roman"/>
          <w:szCs w:val="22"/>
        </w:rPr>
      </w:pPr>
      <w:r>
        <w:rPr>
          <w:rStyle w:val="Wyrnieniedelikatne"/>
          <w:rFonts w:cs="Times New Roman"/>
          <w:b/>
          <w:i w:val="0"/>
          <w:color w:val="364757" w:themeColor="accent3"/>
          <w:szCs w:val="22"/>
          <w:u w:val="thick" w:color="CCFF33" w:themeColor="accent1"/>
        </w:rPr>
        <w:t>Lokalne kryteria wyboru operacji</w:t>
      </w:r>
    </w:p>
    <w:p w:rsidR="00824C12" w:rsidRPr="00DB0946" w:rsidRDefault="00824C12" w:rsidP="006F1C60">
      <w:pPr>
        <w:spacing w:after="60" w:line="20" w:lineRule="atLeast"/>
        <w:rPr>
          <w:rFonts w:cs="Times New Roman"/>
          <w:szCs w:val="22"/>
        </w:rPr>
      </w:pPr>
      <w:r>
        <w:t xml:space="preserve">Lokalne kryteria wyboru operacji stanowią załączniki do </w:t>
      </w:r>
      <w:r w:rsidRPr="00AC7D49">
        <w:rPr>
          <w:rFonts w:cs="Times New Roman"/>
          <w:i/>
          <w:szCs w:val="22"/>
        </w:rPr>
        <w:t>Procedur</w:t>
      </w:r>
      <w:r>
        <w:rPr>
          <w:rFonts w:cs="Times New Roman"/>
          <w:i/>
          <w:szCs w:val="22"/>
        </w:rPr>
        <w:t>y</w:t>
      </w:r>
      <w:r w:rsidRPr="00AC7D49">
        <w:rPr>
          <w:rFonts w:cs="Times New Roman"/>
          <w:i/>
          <w:szCs w:val="22"/>
        </w:rPr>
        <w:t xml:space="preserve"> oceny i wyboru operacji w ramach poddziałania ,,Wsparcie na wdrażanie operacji w ramach strategii rozwoju lokalnego kierowanego przez społeczność” objętego PROW 2014-2020 realizowanych przez podmioty inne niż LGD</w:t>
      </w:r>
      <w:r>
        <w:rPr>
          <w:rFonts w:cs="Times New Roman"/>
          <w:i/>
          <w:szCs w:val="22"/>
        </w:rPr>
        <w:t>.</w:t>
      </w:r>
      <w:r w:rsidR="00DB0946">
        <w:rPr>
          <w:rFonts w:cs="Times New Roman"/>
          <w:szCs w:val="22"/>
        </w:rPr>
        <w:t>W całym procesie wyboru operacji w ramach danego naboru będą stosowane te same kryteria.</w:t>
      </w:r>
    </w:p>
    <w:p w:rsidR="002F6F30" w:rsidRPr="00A76309" w:rsidRDefault="002F6F30" w:rsidP="006F1C60">
      <w:pPr>
        <w:spacing w:after="60" w:line="20" w:lineRule="atLeast"/>
        <w:rPr>
          <w:rFonts w:cs="Arial"/>
          <w:szCs w:val="22"/>
        </w:rPr>
      </w:pPr>
      <w:r w:rsidRPr="00A76309">
        <w:rPr>
          <w:rFonts w:cs="Arial"/>
          <w:szCs w:val="22"/>
        </w:rPr>
        <w:t>Kryteria wyboru operacji</w:t>
      </w:r>
      <w:r>
        <w:rPr>
          <w:rFonts w:cs="Arial"/>
          <w:szCs w:val="22"/>
        </w:rPr>
        <w:t xml:space="preserve"> w ramach niniejszej Lokalnej Strategii Rozwoju</w:t>
      </w:r>
      <w:r w:rsidRPr="00A76309">
        <w:rPr>
          <w:rFonts w:cs="Arial"/>
          <w:szCs w:val="22"/>
        </w:rPr>
        <w:t xml:space="preserve"> opracowan</w:t>
      </w:r>
      <w:r>
        <w:rPr>
          <w:rFonts w:cs="Arial"/>
          <w:szCs w:val="22"/>
        </w:rPr>
        <w:t>e zostały w oparciu o diagnozę oraz analizę SWOT, które powstały</w:t>
      </w:r>
      <w:r w:rsidRPr="00A76309">
        <w:rPr>
          <w:rFonts w:cs="Arial"/>
          <w:szCs w:val="22"/>
        </w:rPr>
        <w:t xml:space="preserve"> w oparciu o w</w:t>
      </w:r>
      <w:r>
        <w:rPr>
          <w:rFonts w:cs="Arial"/>
          <w:szCs w:val="22"/>
        </w:rPr>
        <w:t>yniki konsultacji społecznych ze społecznością lokalną, w tym z przedstawicielami</w:t>
      </w:r>
      <w:r w:rsidRPr="00A76309">
        <w:rPr>
          <w:rFonts w:cs="Arial"/>
          <w:szCs w:val="22"/>
        </w:rPr>
        <w:t xml:space="preserve"> wszystkich sektorów</w:t>
      </w:r>
      <w:r>
        <w:rPr>
          <w:rFonts w:cs="Arial"/>
          <w:szCs w:val="22"/>
        </w:rPr>
        <w:t>,</w:t>
      </w:r>
      <w:r w:rsidRPr="00A76309">
        <w:rPr>
          <w:rFonts w:cs="Arial"/>
          <w:szCs w:val="22"/>
        </w:rPr>
        <w:t xml:space="preserve"> ze szczególnym uwzględnieniem przedstawicieli grup defaworyzowanych po</w:t>
      </w:r>
      <w:r>
        <w:rPr>
          <w:rFonts w:cs="Arial"/>
          <w:szCs w:val="22"/>
        </w:rPr>
        <w:t>dczas 3 etapu partycypacji społe</w:t>
      </w:r>
      <w:r w:rsidRPr="00A76309">
        <w:rPr>
          <w:rFonts w:cs="Arial"/>
          <w:szCs w:val="22"/>
        </w:rPr>
        <w:t>cznej.</w:t>
      </w:r>
    </w:p>
    <w:p w:rsidR="006E6EAA" w:rsidRDefault="00E55D5E" w:rsidP="006F1C60">
      <w:pPr>
        <w:spacing w:after="60" w:line="20" w:lineRule="atLeast"/>
        <w:rPr>
          <w:szCs w:val="22"/>
        </w:rPr>
      </w:pPr>
      <w:r>
        <w:rPr>
          <w:rFonts w:cs="Arial"/>
          <w:szCs w:val="22"/>
        </w:rPr>
        <w:t xml:space="preserve">Przyjęte kryteria wyboru operacji są mierzalne i zawierają szczegółowy opis wyjaśniający sposób oceny wskazujący wymagania konieczne do spełnienia danego kryterium niebudzące wątpliwości interpretacyjnych. </w:t>
      </w:r>
      <w:r w:rsidR="002F6F30" w:rsidRPr="00A76309">
        <w:rPr>
          <w:rFonts w:cs="Arial"/>
          <w:szCs w:val="22"/>
        </w:rPr>
        <w:t>Do każdego kryterium przyporządkowana jest minimalna liczba punktów koniecznych do otrzymania w ramach wyboru operacji przez Radę LGD</w:t>
      </w:r>
      <w:r w:rsidR="00E40B7A">
        <w:rPr>
          <w:rFonts w:cs="Arial"/>
          <w:szCs w:val="22"/>
        </w:rPr>
        <w:t>.</w:t>
      </w:r>
      <w:r w:rsidR="006E6EAA">
        <w:rPr>
          <w:rFonts w:cs="Arial"/>
          <w:szCs w:val="22"/>
        </w:rPr>
        <w:t xml:space="preserve"> </w:t>
      </w:r>
      <w:r w:rsidR="006E6EAA">
        <w:rPr>
          <w:szCs w:val="22"/>
        </w:rPr>
        <w:t>Kry</w:t>
      </w:r>
      <w:r w:rsidR="00D64B94">
        <w:rPr>
          <w:szCs w:val="22"/>
        </w:rPr>
        <w:t>teria zostały podzielone na trzy</w:t>
      </w:r>
      <w:r w:rsidR="006E6EAA">
        <w:rPr>
          <w:szCs w:val="22"/>
        </w:rPr>
        <w:t xml:space="preserve"> grupy:</w:t>
      </w:r>
    </w:p>
    <w:p w:rsidR="002F6F30" w:rsidRDefault="006E6EAA" w:rsidP="006F1C60">
      <w:pPr>
        <w:pStyle w:val="Akapitzlist"/>
        <w:numPr>
          <w:ilvl w:val="0"/>
          <w:numId w:val="73"/>
        </w:numPr>
        <w:spacing w:after="60"/>
      </w:pPr>
      <w:r>
        <w:t>Lokalne kryteria wyboru dla operacji polegających na rozwoju</w:t>
      </w:r>
      <w:r w:rsidR="00E45CD6">
        <w:t xml:space="preserve"> istniejących przedsiębiorstw i </w:t>
      </w:r>
      <w:r>
        <w:t>podejmowaniu działalności gospodarczej,</w:t>
      </w:r>
    </w:p>
    <w:p w:rsidR="006E6EAA" w:rsidRDefault="006E6EAA" w:rsidP="006F1C60">
      <w:pPr>
        <w:pStyle w:val="Akapitzlist"/>
        <w:numPr>
          <w:ilvl w:val="0"/>
          <w:numId w:val="73"/>
        </w:numPr>
        <w:spacing w:after="60"/>
      </w:pPr>
      <w:r>
        <w:t>Lokaln</w:t>
      </w:r>
      <w:r w:rsidR="00D64B94">
        <w:t>e kryteria wyboru dla konkursów,</w:t>
      </w:r>
    </w:p>
    <w:p w:rsidR="00D64B94" w:rsidRPr="006E6EAA" w:rsidRDefault="00D64B94" w:rsidP="006F1C60">
      <w:pPr>
        <w:pStyle w:val="Akapitzlist"/>
        <w:numPr>
          <w:ilvl w:val="0"/>
          <w:numId w:val="73"/>
        </w:numPr>
        <w:spacing w:after="60"/>
      </w:pPr>
      <w:r>
        <w:t>Lokalne kryteria wyboru dla projektów grantowych.</w:t>
      </w:r>
    </w:p>
    <w:p w:rsidR="00D62FB7" w:rsidRDefault="00027FAB" w:rsidP="006F1C60">
      <w:pPr>
        <w:spacing w:after="60" w:line="20" w:lineRule="atLeast"/>
      </w:pPr>
      <w:r>
        <w:t>W pierwszej grupie znalazły się kryteria premiujące operacje</w:t>
      </w:r>
      <w:r w:rsidR="000B1548">
        <w:t>:</w:t>
      </w:r>
    </w:p>
    <w:p w:rsidR="000B1548" w:rsidRPr="00D62FB7" w:rsidRDefault="00027FAB" w:rsidP="006F1C60">
      <w:pPr>
        <w:pStyle w:val="Akapitzlist"/>
        <w:numPr>
          <w:ilvl w:val="0"/>
          <w:numId w:val="74"/>
        </w:numPr>
        <w:spacing w:after="60"/>
      </w:pPr>
      <w:r>
        <w:t>powodujące tworzenie nowych miejsc pracy, co jest odpowiedzią n</w:t>
      </w:r>
      <w:r w:rsidR="00E45CD6">
        <w:t>a zidentyfikowany w diagnozie i </w:t>
      </w:r>
      <w:r>
        <w:t xml:space="preserve">analizie SWOT problem </w:t>
      </w:r>
      <w:r w:rsidR="000B1548" w:rsidRPr="000B1548">
        <w:rPr>
          <w:rFonts w:cs="Times New Roman"/>
        </w:rPr>
        <w:t>niewystarczającej liczby miejsc pracy, szczególnie dla kobiet ze względu na strukturę przeważających na obszarze branż działalności gospodarczej oraz pogłębiające się zjawisko marazmu wśród mieszkańców obszaru LGD</w:t>
      </w:r>
      <w:r w:rsidR="000B1548">
        <w:rPr>
          <w:rFonts w:cs="Times New Roman"/>
        </w:rPr>
        <w:t>,</w:t>
      </w:r>
    </w:p>
    <w:p w:rsidR="000B1548" w:rsidRPr="000B1548" w:rsidRDefault="000B1548" w:rsidP="006F1C60">
      <w:pPr>
        <w:pStyle w:val="Akapitzlist"/>
        <w:numPr>
          <w:ilvl w:val="0"/>
          <w:numId w:val="74"/>
        </w:numPr>
        <w:spacing w:after="60"/>
      </w:pPr>
      <w:r>
        <w:t>planowane do realizacji przez przedstawicieli zidentyfikowanych grup defaworyzowa</w:t>
      </w:r>
      <w:r w:rsidRPr="000B1548">
        <w:t xml:space="preserve">nych tj. </w:t>
      </w:r>
      <w:r w:rsidRPr="000B1548">
        <w:rPr>
          <w:rFonts w:cs="Times New Roman"/>
        </w:rPr>
        <w:t>osoby młode do 35 roku życia, osoby starsze po 50 roku życia, kobiety i organizacje pozarządowe</w:t>
      </w:r>
      <w:r>
        <w:rPr>
          <w:rFonts w:cs="Times New Roman"/>
        </w:rPr>
        <w:t>, ze względu na duże trudności, z jakimi borykają się te osoby na rynku pracy i w życiu społecznym,</w:t>
      </w:r>
    </w:p>
    <w:p w:rsidR="000B1548" w:rsidRDefault="000B1548" w:rsidP="006F1C60">
      <w:pPr>
        <w:pStyle w:val="Akapitzlist"/>
        <w:numPr>
          <w:ilvl w:val="0"/>
          <w:numId w:val="74"/>
        </w:numPr>
        <w:spacing w:after="60"/>
      </w:pPr>
      <w:r>
        <w:t xml:space="preserve">o charakterze innowacyjnym, zgodnie z przedstawioną w LSR definicją innowacyjności polegającej na wykorzystaniu w inny niż dotychczas sposób lokalnych zasobów i surowców, niniejsze kryterium jest </w:t>
      </w:r>
      <w:r>
        <w:lastRenderedPageBreak/>
        <w:t>odpowiedzią na potrzebę wykorzystania scharakteryzowanych w diagnozie bogactw „Ziemi Biłgorajskiej”, związanych ze znacznym zalesieniem (drewno, runo leśne</w:t>
      </w:r>
      <w:r w:rsidR="00886D8C">
        <w:t xml:space="preserve">, </w:t>
      </w:r>
      <w:r w:rsidR="00886D8C" w:rsidRPr="00886D8C">
        <w:t>produkty drewnopochodne</w:t>
      </w:r>
      <w:r w:rsidRPr="00886D8C">
        <w:t xml:space="preserve">) </w:t>
      </w:r>
      <w:r w:rsidR="00886D8C">
        <w:t xml:space="preserve">jaki i dużą powierzchnią gruntów ornych </w:t>
      </w:r>
      <w:r>
        <w:t xml:space="preserve">oraz wzmocnienia mocnej strony obszaru LGD tj. </w:t>
      </w:r>
      <w:r>
        <w:rPr>
          <w:rFonts w:cs="Times New Roman"/>
        </w:rPr>
        <w:t>l</w:t>
      </w:r>
      <w:r w:rsidRPr="00AC7D49">
        <w:rPr>
          <w:rFonts w:cs="Times New Roman"/>
        </w:rPr>
        <w:t>iczne zasoby leśne,</w:t>
      </w:r>
      <w:r w:rsidR="00886D8C">
        <w:rPr>
          <w:rFonts w:cs="Times New Roman"/>
        </w:rPr>
        <w:t xml:space="preserve"> rolne</w:t>
      </w:r>
      <w:r w:rsidRPr="00AC7D49">
        <w:rPr>
          <w:rFonts w:cs="Times New Roman"/>
        </w:rPr>
        <w:t xml:space="preserve"> które można wykorzystać do innowacyjnego rozwoju przedsiębiorczości</w:t>
      </w:r>
      <w:r>
        <w:t>,</w:t>
      </w:r>
    </w:p>
    <w:p w:rsidR="000B1548" w:rsidRPr="00D62FB7" w:rsidRDefault="000B1548" w:rsidP="006F1C60">
      <w:pPr>
        <w:pStyle w:val="Akapitzlist"/>
        <w:numPr>
          <w:ilvl w:val="0"/>
          <w:numId w:val="74"/>
        </w:numPr>
        <w:spacing w:after="60"/>
      </w:pPr>
      <w:r>
        <w:t xml:space="preserve">uwzględniające zastosowanie </w:t>
      </w:r>
      <w:r w:rsidRPr="00235BF6">
        <w:t>rozwiązań sprzyjających ochronie środowiska i klimatu</w:t>
      </w:r>
      <w:r>
        <w:t>, co jest związane z</w:t>
      </w:r>
      <w:r w:rsidR="00DC5FDF">
        <w:t> </w:t>
      </w:r>
      <w:r>
        <w:t xml:space="preserve">opisanymi w diagnozie i wskazanymi w analizie SWOT </w:t>
      </w:r>
      <w:r w:rsidR="00DC5FDF">
        <w:t xml:space="preserve">licznymi </w:t>
      </w:r>
      <w:r w:rsidR="00DC5FDF">
        <w:rPr>
          <w:rFonts w:cs="Times New Roman"/>
        </w:rPr>
        <w:t>obszarami objętymi</w:t>
      </w:r>
      <w:r w:rsidRPr="00AC7D49">
        <w:rPr>
          <w:rFonts w:cs="Times New Roman"/>
        </w:rPr>
        <w:t xml:space="preserve"> różnymi formami ochrony przyrody (w tym Natura 2000)</w:t>
      </w:r>
      <w:r w:rsidR="00DC5FDF">
        <w:rPr>
          <w:rFonts w:cs="Times New Roman"/>
        </w:rPr>
        <w:t>, a także ze zniwelowaniem słabej strony: n</w:t>
      </w:r>
      <w:r w:rsidR="00DC5FDF" w:rsidRPr="00AC7D49">
        <w:rPr>
          <w:rFonts w:cs="Times New Roman"/>
        </w:rPr>
        <w:t>iewystarczająca edukacja ekologiczna mieszkańców, brak wiedzy na temat skutków zanieczyszczenia środowiska, niska świadomość ekologiczna</w:t>
      </w:r>
      <w:r w:rsidR="00D62FB7">
        <w:rPr>
          <w:rFonts w:cs="Times New Roman"/>
        </w:rPr>
        <w:t>.</w:t>
      </w:r>
    </w:p>
    <w:p w:rsidR="000B1548" w:rsidRDefault="004C7AC9" w:rsidP="006F1C60">
      <w:pPr>
        <w:spacing w:after="60" w:line="20" w:lineRule="atLeast"/>
      </w:pPr>
      <w:r>
        <w:t>Ponadto kryteria preferują operacje, w których udział wkładu własnego jest</w:t>
      </w:r>
      <w:r w:rsidRPr="00CD3317">
        <w:t xml:space="preserve"> większy niż </w:t>
      </w:r>
      <w:r w:rsidR="00820173" w:rsidRPr="00CD3317">
        <w:t>39 %,</w:t>
      </w:r>
      <w:r>
        <w:t xml:space="preserve"> </w:t>
      </w:r>
      <w:r w:rsidR="00773F77">
        <w:t xml:space="preserve">biznesplan jest racjonalny, realny oraz nie </w:t>
      </w:r>
      <w:r w:rsidR="00D62FB7">
        <w:t>budzący wątpliwości,</w:t>
      </w:r>
      <w:r w:rsidR="00773F77">
        <w:t xml:space="preserve"> beneficjent korzystał z</w:t>
      </w:r>
      <w:r w:rsidR="00E45CD6">
        <w:t xml:space="preserve"> doradztwa i/lub uczestniczył w </w:t>
      </w:r>
      <w:r w:rsidR="00773F77">
        <w:t>szkoleniu</w:t>
      </w:r>
      <w:r w:rsidR="00C16C64">
        <w:t>, a </w:t>
      </w:r>
      <w:r w:rsidR="00D62FB7">
        <w:t xml:space="preserve">dokumentacja jest </w:t>
      </w:r>
      <w:r w:rsidR="00D62FB7">
        <w:rPr>
          <w:rFonts w:cs="Times New Roman"/>
        </w:rPr>
        <w:t>kompletna, a projekt gotowy do realizacji</w:t>
      </w:r>
      <w:r w:rsidR="00773F77">
        <w:t>.</w:t>
      </w:r>
    </w:p>
    <w:p w:rsidR="00773F77" w:rsidRDefault="00094E52" w:rsidP="006F1C60">
      <w:pPr>
        <w:spacing w:after="60" w:line="20" w:lineRule="atLeast"/>
      </w:pPr>
      <w:r>
        <w:t>W drugiej grupie są kryteria premiujące operacje:</w:t>
      </w:r>
    </w:p>
    <w:p w:rsidR="00094E52" w:rsidRDefault="00094E52" w:rsidP="006F1C60">
      <w:pPr>
        <w:pStyle w:val="Akapitzlist"/>
        <w:numPr>
          <w:ilvl w:val="0"/>
          <w:numId w:val="75"/>
        </w:numPr>
        <w:spacing w:after="60"/>
      </w:pPr>
      <w:r>
        <w:t>służące jak największej liczbie mieszkańców LSR,</w:t>
      </w:r>
    </w:p>
    <w:p w:rsidR="00094E52" w:rsidRDefault="00094E52" w:rsidP="006F1C60">
      <w:pPr>
        <w:pStyle w:val="Akapitzlist"/>
        <w:numPr>
          <w:ilvl w:val="0"/>
          <w:numId w:val="75"/>
        </w:numPr>
        <w:spacing w:after="60"/>
      </w:pPr>
      <w:r>
        <w:t xml:space="preserve">beneficjent należy do sektora </w:t>
      </w:r>
      <w:r w:rsidR="00161FEE">
        <w:t>innego niż publiczny</w:t>
      </w:r>
      <w:r>
        <w:t>,</w:t>
      </w:r>
    </w:p>
    <w:p w:rsidR="00094E52" w:rsidRPr="00C16C64" w:rsidRDefault="00094E52" w:rsidP="006F1C60">
      <w:pPr>
        <w:pStyle w:val="Akapitzlist"/>
        <w:numPr>
          <w:ilvl w:val="0"/>
          <w:numId w:val="75"/>
        </w:numPr>
        <w:spacing w:after="60"/>
      </w:pPr>
      <w:r>
        <w:t xml:space="preserve">dotyczące </w:t>
      </w:r>
      <w:r w:rsidRPr="00235BF6">
        <w:t>działań w zakresie infrastruktury służącej rozwojowi kultury, sportu i rekreacji</w:t>
      </w:r>
      <w:r>
        <w:t xml:space="preserve">, co jest sposobem na zniwelowanie zidentyfikowanej w analizie SWOT słabej strony: </w:t>
      </w:r>
      <w:r>
        <w:rPr>
          <w:rFonts w:cs="Times New Roman"/>
        </w:rPr>
        <w:t>n</w:t>
      </w:r>
      <w:r w:rsidRPr="00AC7D49">
        <w:rPr>
          <w:rFonts w:cs="Times New Roman"/>
        </w:rPr>
        <w:t>iewystarczająca oferta spędzania wolnego czasu dla mieszkańców, w szczególności dla osób młodych, starszych i kobiet,</w:t>
      </w:r>
    </w:p>
    <w:p w:rsidR="00C16C64" w:rsidRPr="00235BF6" w:rsidRDefault="00C16C64" w:rsidP="006F1C60">
      <w:pPr>
        <w:pStyle w:val="Akapitzlist"/>
        <w:numPr>
          <w:ilvl w:val="0"/>
          <w:numId w:val="75"/>
        </w:numPr>
        <w:spacing w:after="60"/>
      </w:pPr>
      <w:r>
        <w:rPr>
          <w:rFonts w:eastAsia="Calibri"/>
        </w:rPr>
        <w:t>realizowane</w:t>
      </w:r>
      <w:r w:rsidRPr="00A42C30">
        <w:rPr>
          <w:rFonts w:eastAsia="Calibri"/>
        </w:rPr>
        <w:t xml:space="preserve"> w miejscowości poniżej 5 000 mieszkańców</w:t>
      </w:r>
      <w:r>
        <w:rPr>
          <w:rFonts w:eastAsia="Calibri"/>
        </w:rPr>
        <w:t>,</w:t>
      </w:r>
    </w:p>
    <w:p w:rsidR="00094E52" w:rsidRDefault="00094E52" w:rsidP="006F1C60">
      <w:pPr>
        <w:pStyle w:val="Akapitzlist"/>
        <w:numPr>
          <w:ilvl w:val="0"/>
          <w:numId w:val="75"/>
        </w:numPr>
        <w:spacing w:after="60"/>
      </w:pPr>
      <w:r>
        <w:t>w których dokumentacja jest kompletna a projekt jest gotowy do realizacji</w:t>
      </w:r>
    </w:p>
    <w:p w:rsidR="00094E52" w:rsidRDefault="00094E52" w:rsidP="006F1C60">
      <w:pPr>
        <w:pStyle w:val="Akapitzlist"/>
        <w:numPr>
          <w:ilvl w:val="0"/>
          <w:numId w:val="75"/>
        </w:numPr>
        <w:spacing w:after="60"/>
      </w:pPr>
      <w:r>
        <w:t>złożone przez beneficjenta, który korzystał z doradztwa i/lub szkolenia.</w:t>
      </w:r>
    </w:p>
    <w:p w:rsidR="00D64B94" w:rsidRDefault="00D64B94" w:rsidP="006F1C60">
      <w:pPr>
        <w:spacing w:after="60" w:line="20" w:lineRule="atLeast"/>
      </w:pPr>
      <w:r>
        <w:t>Trzecia grupa kryteriów, pozwalająca na wybór projektów grantowych</w:t>
      </w:r>
      <w:r w:rsidR="002168EC">
        <w:t>,</w:t>
      </w:r>
      <w:r>
        <w:t xml:space="preserve"> zawiera kryteria premiujące projekty:</w:t>
      </w:r>
    </w:p>
    <w:p w:rsidR="00D64B94" w:rsidRDefault="00D64B94" w:rsidP="00F9211C">
      <w:pPr>
        <w:pStyle w:val="Akapitzlist"/>
        <w:numPr>
          <w:ilvl w:val="0"/>
          <w:numId w:val="79"/>
        </w:numPr>
        <w:spacing w:after="60"/>
      </w:pPr>
      <w:r>
        <w:t>wspierające grupy defaworyzowane,</w:t>
      </w:r>
    </w:p>
    <w:p w:rsidR="00D64B94" w:rsidRDefault="00D64B94" w:rsidP="00F9211C">
      <w:pPr>
        <w:pStyle w:val="Akapitzlist"/>
        <w:numPr>
          <w:ilvl w:val="0"/>
          <w:numId w:val="79"/>
        </w:numPr>
        <w:spacing w:after="60"/>
      </w:pPr>
      <w:r>
        <w:t>realizowane w czasie do 12 miesięcy,</w:t>
      </w:r>
    </w:p>
    <w:p w:rsidR="00D64B94" w:rsidRDefault="00D64B94" w:rsidP="00F9211C">
      <w:pPr>
        <w:pStyle w:val="Akapitzlist"/>
        <w:numPr>
          <w:ilvl w:val="0"/>
          <w:numId w:val="79"/>
        </w:numPr>
        <w:spacing w:after="60"/>
      </w:pPr>
      <w:r>
        <w:t>realizowane w miejscowości poniżej 5000 mieszkańców,</w:t>
      </w:r>
    </w:p>
    <w:p w:rsidR="00D64B94" w:rsidRDefault="00D64B94" w:rsidP="00F9211C">
      <w:pPr>
        <w:pStyle w:val="Akapitzlist"/>
        <w:numPr>
          <w:ilvl w:val="0"/>
          <w:numId w:val="79"/>
        </w:numPr>
        <w:spacing w:after="60"/>
      </w:pPr>
      <w:r>
        <w:t>złożone przez wnioskodawcę, kt</w:t>
      </w:r>
      <w:r w:rsidR="00B751AE">
        <w:t>óry ma siedzibę na obszarze LGD,</w:t>
      </w:r>
    </w:p>
    <w:p w:rsidR="00B751AE" w:rsidRDefault="00B751AE" w:rsidP="00F9211C">
      <w:pPr>
        <w:pStyle w:val="Akapitzlist"/>
        <w:numPr>
          <w:ilvl w:val="0"/>
          <w:numId w:val="79"/>
        </w:numPr>
        <w:spacing w:after="60"/>
      </w:pPr>
      <w:r>
        <w:t>w których potrzeba realizacji projektu jest dokładnie opisana i uzasadniona, wskazano z jakich źródeł informacji korzystano uzasadniając potrzebę realizacji przedsięwzięcia, cele projektu są adekwatne do rzeczywistych, zdefiniowanych potrzeb,</w:t>
      </w:r>
    </w:p>
    <w:p w:rsidR="00B751AE" w:rsidRDefault="00B751AE" w:rsidP="00F9211C">
      <w:pPr>
        <w:pStyle w:val="Akapitzlist"/>
        <w:numPr>
          <w:ilvl w:val="0"/>
          <w:numId w:val="79"/>
        </w:numPr>
        <w:spacing w:after="60"/>
      </w:pPr>
      <w:r>
        <w:t>w których grupy docelowe zostały jasno i dokładnie zdefiniowane, korzyści z realizacji projektu płynące dla grup docelowych są dokładnie przedstawione i bezsprzeczne, zaproponowane działania odpowiadają na potrzeby grup docelowych i prowadzą do osiągnięcia zamierzonych rezultatów, zaplanowane działania zostały szczegółowo opisane, wnioskodawca dopasował działania projektu do potrzeb grupy docelowej biorąc pod uwagę jej specyficzne potrzeby, wnioskodawca nie pominął żadnego etapu  realizacji działań, zwracając uwagę na działania przygotowawcze i podsumowujące związane z administrowaniem projektem,</w:t>
      </w:r>
    </w:p>
    <w:p w:rsidR="00B751AE" w:rsidRPr="00B751AE" w:rsidRDefault="00B751AE" w:rsidP="00F9211C">
      <w:pPr>
        <w:pStyle w:val="Akapitzlist"/>
        <w:numPr>
          <w:ilvl w:val="0"/>
          <w:numId w:val="79"/>
        </w:numPr>
        <w:spacing w:after="60"/>
      </w:pPr>
      <w:r w:rsidRPr="00B751AE">
        <w:rPr>
          <w:rFonts w:cs="Times New Roman"/>
        </w:rPr>
        <w:t>w ramach których przewiduje się stałe wykorzystywanie zasobów lokalnego środowiska</w:t>
      </w:r>
      <w:r>
        <w:rPr>
          <w:rFonts w:cs="Times New Roman"/>
        </w:rPr>
        <w:t>,</w:t>
      </w:r>
    </w:p>
    <w:p w:rsidR="00B751AE" w:rsidRDefault="00B751AE" w:rsidP="00F9211C">
      <w:pPr>
        <w:pStyle w:val="Akapitzlist"/>
        <w:numPr>
          <w:ilvl w:val="0"/>
          <w:numId w:val="79"/>
        </w:numPr>
        <w:spacing w:after="60"/>
      </w:pPr>
      <w:r>
        <w:t>w których precyzyjnie określono rezultaty ilościowe i jakościowe projektu, podane rezultaty są spójne z działaniami określonymi we wniosku, zaplanowane rezultaty są trwałe, realne i możliwe do osiągnięcia,</w:t>
      </w:r>
    </w:p>
    <w:p w:rsidR="00B751AE" w:rsidRPr="00A42C30" w:rsidRDefault="00B751AE" w:rsidP="00F9211C">
      <w:pPr>
        <w:pStyle w:val="Akapitzlist"/>
        <w:numPr>
          <w:ilvl w:val="0"/>
          <w:numId w:val="79"/>
        </w:numPr>
        <w:spacing w:after="60"/>
        <w:rPr>
          <w:rFonts w:cs="Times New Roman"/>
        </w:rPr>
      </w:pPr>
      <w:r>
        <w:t>w których b</w:t>
      </w:r>
      <w:r w:rsidRPr="00B751AE">
        <w:rPr>
          <w:rFonts w:cs="Times New Roman"/>
        </w:rPr>
        <w:t>udżet projektu jest skonstruowany poprawnie, jasno i racjonalnie</w:t>
      </w:r>
      <w:r>
        <w:rPr>
          <w:rFonts w:cs="Times New Roman"/>
        </w:rPr>
        <w:t>, wkład własny jest zgodny z </w:t>
      </w:r>
      <w:r w:rsidRPr="00A42C30">
        <w:rPr>
          <w:rFonts w:cs="Times New Roman"/>
        </w:rPr>
        <w:t>wymaganiami.</w:t>
      </w:r>
    </w:p>
    <w:p w:rsidR="00B751AE" w:rsidRPr="00B751AE" w:rsidRDefault="002168EC" w:rsidP="00F9211C">
      <w:pPr>
        <w:pStyle w:val="Akapitzlist"/>
        <w:numPr>
          <w:ilvl w:val="0"/>
          <w:numId w:val="79"/>
        </w:numPr>
        <w:spacing w:after="60"/>
      </w:pPr>
      <w:r>
        <w:rPr>
          <w:rFonts w:eastAsia="Times New Roman" w:cs="Times New Roman"/>
        </w:rPr>
        <w:t>b</w:t>
      </w:r>
      <w:r w:rsidR="00B751AE" w:rsidRPr="00A42C30">
        <w:rPr>
          <w:rFonts w:eastAsia="Times New Roman" w:cs="Times New Roman"/>
        </w:rPr>
        <w:t>ardzo dokładnie opisano adekwatność przewidzianych nak</w:t>
      </w:r>
      <w:r w:rsidR="00E45CD6">
        <w:rPr>
          <w:rFonts w:eastAsia="Times New Roman" w:cs="Times New Roman"/>
        </w:rPr>
        <w:t>ładów finansowanych, ludzkich i </w:t>
      </w:r>
      <w:r w:rsidR="00B751AE" w:rsidRPr="00A42C30">
        <w:rPr>
          <w:rFonts w:eastAsia="Times New Roman" w:cs="Times New Roman"/>
        </w:rPr>
        <w:t>rzeczowych do planowanych rezultatów, a wielkości i rodzaj tych zasobów nie budzą zastrzeżeń.</w:t>
      </w:r>
    </w:p>
    <w:p w:rsidR="00BC7298" w:rsidRPr="00B751AE" w:rsidRDefault="00BC7298" w:rsidP="006F1C60">
      <w:pPr>
        <w:spacing w:after="60" w:line="20" w:lineRule="atLeast"/>
      </w:pPr>
      <w:r w:rsidRPr="00B751AE">
        <w:rPr>
          <w:rFonts w:cs="Times New Roman"/>
        </w:rPr>
        <w:t>P</w:t>
      </w:r>
      <w:r>
        <w:t>owyższe kryteria w</w:t>
      </w:r>
      <w:r w:rsidRPr="00B751AE">
        <w:t>yboru operacji przyczynią się do osiągnięcia celów i wpłyną na osiąganie wskaźników produktu i </w:t>
      </w:r>
      <w:r w:rsidR="003B2027" w:rsidRPr="00B751AE">
        <w:t>rezultatu LSR:</w:t>
      </w:r>
    </w:p>
    <w:p w:rsidR="003B2027" w:rsidRDefault="003B2027" w:rsidP="006F1C60">
      <w:pPr>
        <w:pStyle w:val="Akapitzlist"/>
        <w:numPr>
          <w:ilvl w:val="0"/>
          <w:numId w:val="76"/>
        </w:numPr>
        <w:spacing w:after="60"/>
      </w:pPr>
      <w:r w:rsidRPr="00B751AE">
        <w:t>k</w:t>
      </w:r>
      <w:r>
        <w:t xml:space="preserve">ryterium premiujące tworzenie nowych miejsc pracy wpłynie na </w:t>
      </w:r>
      <w:r w:rsidR="008E391E">
        <w:t>zrealizowanie cel</w:t>
      </w:r>
      <w:r w:rsidR="00D916E5">
        <w:t>ów</w:t>
      </w:r>
      <w:r w:rsidR="008E391E">
        <w:t xml:space="preserve"> 1.1. </w:t>
      </w:r>
      <w:r w:rsidR="008E391E">
        <w:rPr>
          <w:rFonts w:cs="Times New Roman"/>
        </w:rPr>
        <w:t>Rozwój i </w:t>
      </w:r>
      <w:r w:rsidR="008E391E" w:rsidRPr="00AC7D49">
        <w:rPr>
          <w:rFonts w:cs="Times New Roman"/>
        </w:rPr>
        <w:t>podniesienie konkurencyjności istniejących przedsiębiorstw z uwzględnieniem innowacyjnego wykorzystania lokalnych zasobów</w:t>
      </w:r>
      <w:r w:rsidR="00D916E5">
        <w:t>,</w:t>
      </w:r>
      <w:r w:rsidR="008E391E">
        <w:t xml:space="preserve"> 1.2. </w:t>
      </w:r>
      <w:r w:rsidR="008E391E" w:rsidRPr="00AC7D49">
        <w:rPr>
          <w:rFonts w:cs="Times New Roman"/>
        </w:rPr>
        <w:t>Rozwój aktywności gospodarczej mieszkańców</w:t>
      </w:r>
      <w:r w:rsidR="008E391E">
        <w:t xml:space="preserve"> </w:t>
      </w:r>
      <w:r w:rsidR="00D916E5">
        <w:t xml:space="preserve">i 3.1. </w:t>
      </w:r>
      <w:r w:rsidR="00D916E5" w:rsidRPr="00AC7D49">
        <w:rPr>
          <w:rFonts w:cs="Times New Roman"/>
        </w:rPr>
        <w:t>Wykorzystanie zasobów przyrodniczych Ziemi Biłgorajskiej podnoszące wartość przestrzeni turystycznej</w:t>
      </w:r>
      <w:r w:rsidR="00D916E5">
        <w:t xml:space="preserve"> </w:t>
      </w:r>
      <w:r w:rsidR="008E391E">
        <w:t xml:space="preserve">oraz </w:t>
      </w:r>
      <w:r>
        <w:t>osiągnięcie wskaźnika</w:t>
      </w:r>
      <w:r w:rsidR="008E391E">
        <w:t xml:space="preserve"> rezultatu </w:t>
      </w:r>
      <w:r w:rsidR="008E391E" w:rsidRPr="00CD3317">
        <w:rPr>
          <w:rFonts w:cs="Times New Roman"/>
          <w:i/>
        </w:rPr>
        <w:t>Liczba nowoutworzonych miejsc pracy,</w:t>
      </w:r>
    </w:p>
    <w:p w:rsidR="003B2027" w:rsidRDefault="003B2027" w:rsidP="006F1C60">
      <w:pPr>
        <w:pStyle w:val="Akapitzlist"/>
        <w:numPr>
          <w:ilvl w:val="0"/>
          <w:numId w:val="76"/>
        </w:numPr>
        <w:spacing w:after="60"/>
      </w:pPr>
      <w:r>
        <w:t>kryterium premiujące operacje realizowane przez przedstawi</w:t>
      </w:r>
      <w:r w:rsidR="00D62FB7">
        <w:t>cieli zidentyfikowanych grup de</w:t>
      </w:r>
      <w:r>
        <w:t xml:space="preserve">faworyzowanych wpłynie na </w:t>
      </w:r>
      <w:r w:rsidR="008E391E">
        <w:t xml:space="preserve">zrealizowanie celu </w:t>
      </w:r>
      <w:r w:rsidR="001D73CC">
        <w:t xml:space="preserve">1.2. </w:t>
      </w:r>
      <w:r w:rsidR="001D73CC" w:rsidRPr="00AC7D49">
        <w:rPr>
          <w:rFonts w:cs="Times New Roman"/>
        </w:rPr>
        <w:t>Rozwój aktywności gospodarczej mieszkańców</w:t>
      </w:r>
      <w:r w:rsidR="001D73CC">
        <w:t xml:space="preserve"> </w:t>
      </w:r>
      <w:r w:rsidR="008E391E">
        <w:t xml:space="preserve">oraz </w:t>
      </w:r>
      <w:r>
        <w:t>osiągnięcie wskaźnika</w:t>
      </w:r>
      <w:r w:rsidR="001D73CC">
        <w:t xml:space="preserve"> produktu </w:t>
      </w:r>
      <w:r w:rsidR="001D73CC" w:rsidRPr="001D73CC">
        <w:rPr>
          <w:rFonts w:cs="Times New Roman"/>
          <w:i/>
        </w:rPr>
        <w:t>Liczba operacji polegających na utworzeniu nowego przedsiębiorstwa (w tym przez przedstawicieli grup defaworyzowanych)</w:t>
      </w:r>
      <w:r w:rsidR="001D73CC">
        <w:rPr>
          <w:rFonts w:cs="Times New Roman"/>
        </w:rPr>
        <w:t>,</w:t>
      </w:r>
    </w:p>
    <w:p w:rsidR="003B2027" w:rsidRDefault="003B2027" w:rsidP="006F1C60">
      <w:pPr>
        <w:pStyle w:val="Akapitzlist"/>
        <w:numPr>
          <w:ilvl w:val="0"/>
          <w:numId w:val="76"/>
        </w:numPr>
        <w:spacing w:after="60"/>
      </w:pPr>
      <w:r>
        <w:t>kryterium premiujące operacje o charakterze innowacyjnym wpłynie na</w:t>
      </w:r>
      <w:r w:rsidR="00547404" w:rsidRPr="00547404">
        <w:t xml:space="preserve"> </w:t>
      </w:r>
      <w:r w:rsidR="00547404">
        <w:t xml:space="preserve">zrealizowanie celu 1.1. </w:t>
      </w:r>
      <w:r w:rsidR="00547404">
        <w:rPr>
          <w:rFonts w:cs="Times New Roman"/>
        </w:rPr>
        <w:t>Rozwój i </w:t>
      </w:r>
      <w:r w:rsidR="00547404" w:rsidRPr="00AC7D49">
        <w:rPr>
          <w:rFonts w:cs="Times New Roman"/>
        </w:rPr>
        <w:t xml:space="preserve">podniesienie konkurencyjności istniejących przedsiębiorstw z uwzględnieniem innowacyjnego </w:t>
      </w:r>
      <w:r w:rsidR="00547404" w:rsidRPr="00AC7D49">
        <w:rPr>
          <w:rFonts w:cs="Times New Roman"/>
        </w:rPr>
        <w:lastRenderedPageBreak/>
        <w:t>wykorzystania lokalnych zasobów</w:t>
      </w:r>
      <w:r w:rsidR="00547404">
        <w:rPr>
          <w:rFonts w:cs="Times New Roman"/>
        </w:rPr>
        <w:t xml:space="preserve"> oraz</w:t>
      </w:r>
      <w:r>
        <w:t xml:space="preserve"> osiągnięcie wskaźnika</w:t>
      </w:r>
      <w:r w:rsidR="00547404">
        <w:t xml:space="preserve"> rezultatu </w:t>
      </w:r>
      <w:r w:rsidR="00547404">
        <w:rPr>
          <w:rFonts w:cs="Times New Roman"/>
          <w:i/>
        </w:rPr>
        <w:t>Liczba operacji związanych z </w:t>
      </w:r>
      <w:r w:rsidR="00547404" w:rsidRPr="00547404">
        <w:rPr>
          <w:rFonts w:cs="Times New Roman"/>
          <w:i/>
        </w:rPr>
        <w:t>rozwojem przedsiębiorczości ukierunkowanych na innowacje</w:t>
      </w:r>
      <w:r w:rsidR="00547404">
        <w:rPr>
          <w:rFonts w:cs="Times New Roman"/>
        </w:rPr>
        <w:t>,</w:t>
      </w:r>
    </w:p>
    <w:p w:rsidR="003B2027" w:rsidRDefault="003B2027" w:rsidP="006F1C60">
      <w:pPr>
        <w:pStyle w:val="Akapitzlist"/>
        <w:numPr>
          <w:ilvl w:val="0"/>
          <w:numId w:val="76"/>
        </w:numPr>
        <w:spacing w:after="60"/>
      </w:pPr>
      <w:r>
        <w:t xml:space="preserve">kryterium premiujące operacje uwzględniające zastosowanie </w:t>
      </w:r>
      <w:r w:rsidRPr="00235BF6">
        <w:t>rozwiązań sprz</w:t>
      </w:r>
      <w:r>
        <w:t>yjających ochronie środowiska i </w:t>
      </w:r>
      <w:r w:rsidRPr="00235BF6">
        <w:t>klimatu</w:t>
      </w:r>
      <w:r>
        <w:t xml:space="preserve"> wpłynie na </w:t>
      </w:r>
      <w:r w:rsidR="00BC4DD2">
        <w:t xml:space="preserve">zrealizowanie przedsięwzięcia 1.1.2. </w:t>
      </w:r>
      <w:r w:rsidR="00BC4DD2" w:rsidRPr="00AC7D49">
        <w:rPr>
          <w:rFonts w:cs="Times New Roman"/>
        </w:rPr>
        <w:t>Wsparcie istniejących przedsiębiorstw w myśl zasady zrównoważonego rozwoju</w:t>
      </w:r>
      <w:r w:rsidR="00BC4DD2">
        <w:rPr>
          <w:rFonts w:cs="Times New Roman"/>
        </w:rPr>
        <w:t xml:space="preserve"> oraz</w:t>
      </w:r>
      <w:r w:rsidR="00BC4DD2">
        <w:t xml:space="preserve"> </w:t>
      </w:r>
      <w:r>
        <w:t>osiągnięcie wskaźnika</w:t>
      </w:r>
      <w:r w:rsidR="00BC4DD2">
        <w:t xml:space="preserve"> produktu </w:t>
      </w:r>
      <w:r w:rsidR="00BC4DD2" w:rsidRPr="00BC4DD2">
        <w:rPr>
          <w:rFonts w:cs="Times New Roman"/>
          <w:i/>
        </w:rPr>
        <w:t>Liczba operacji polegających na rozwoju istniejącego przedsiębiorstwa</w:t>
      </w:r>
      <w:r w:rsidR="00BC4DD2">
        <w:rPr>
          <w:rFonts w:cs="Times New Roman"/>
        </w:rPr>
        <w:t>,</w:t>
      </w:r>
    </w:p>
    <w:p w:rsidR="003B2027" w:rsidRPr="00233134" w:rsidRDefault="003B2027" w:rsidP="006F1C60">
      <w:pPr>
        <w:pStyle w:val="Akapitzlist"/>
        <w:numPr>
          <w:ilvl w:val="0"/>
          <w:numId w:val="76"/>
        </w:numPr>
        <w:spacing w:after="60"/>
      </w:pPr>
      <w:r>
        <w:t xml:space="preserve">kryterium premiujące operacje dotyczące </w:t>
      </w:r>
      <w:r w:rsidRPr="00235BF6">
        <w:t>działań w zakresie infrastruktury służącej rozwojowi kultury, sportu i rekreacji</w:t>
      </w:r>
      <w:r w:rsidRPr="003B2027">
        <w:t xml:space="preserve"> </w:t>
      </w:r>
      <w:r>
        <w:t xml:space="preserve">wpłynie na </w:t>
      </w:r>
      <w:r w:rsidR="005107FB">
        <w:t xml:space="preserve">zrealizowanie celu 2.2. </w:t>
      </w:r>
      <w:r w:rsidR="005107FB" w:rsidRPr="00AC7D49">
        <w:rPr>
          <w:rFonts w:cs="Times New Roman"/>
        </w:rPr>
        <w:t xml:space="preserve">Rozwój infrastruktury integracji społecznej </w:t>
      </w:r>
      <w:r w:rsidR="005107FB">
        <w:rPr>
          <w:rFonts w:cs="Times New Roman"/>
        </w:rPr>
        <w:t xml:space="preserve">oraz </w:t>
      </w:r>
      <w:r>
        <w:t>osiągnięcie wskaźnika</w:t>
      </w:r>
      <w:r w:rsidR="005107FB">
        <w:t xml:space="preserve"> rezultatu </w:t>
      </w:r>
      <w:r w:rsidR="005107FB" w:rsidRPr="005107FB">
        <w:rPr>
          <w:rFonts w:cs="Times New Roman"/>
          <w:i/>
        </w:rPr>
        <w:t>Wzrost liczby osób korzystających z infrastruktury integracji społecznej</w:t>
      </w:r>
      <w:r w:rsidR="005107FB">
        <w:rPr>
          <w:rFonts w:cs="Times New Roman"/>
        </w:rPr>
        <w:t>.</w:t>
      </w:r>
    </w:p>
    <w:p w:rsidR="00233134" w:rsidRPr="002F6F30" w:rsidRDefault="00233134" w:rsidP="006F1C60">
      <w:pPr>
        <w:spacing w:after="60" w:line="20" w:lineRule="atLeast"/>
      </w:pPr>
      <w:r>
        <w:t xml:space="preserve">Dodatkowo kryteria premiujące operacje innowacyjne oraz uwzględniające zastosowanie rozwiązań sprzyjających ochronie środowiska i klimatu realizują </w:t>
      </w:r>
      <w:r w:rsidRPr="007A5C8B">
        <w:rPr>
          <w:b/>
        </w:rPr>
        <w:t>cele przekrojowe PROW</w:t>
      </w:r>
      <w:r>
        <w:t xml:space="preserve"> tj. innowacyjność, ochrona środowiska i przeciwdziałanie zmianom klimatu</w:t>
      </w:r>
      <w:r w:rsidR="00ED41A7">
        <w:t xml:space="preserve"> oraz wskaźniki określone dla tych celów</w:t>
      </w:r>
      <w:r>
        <w:t>.</w:t>
      </w:r>
    </w:p>
    <w:p w:rsidR="000D6BA1" w:rsidRPr="00AC7D49" w:rsidRDefault="000D6BA1" w:rsidP="00081055">
      <w:pPr>
        <w:spacing w:before="120" w:line="20" w:lineRule="atLeast"/>
        <w:rPr>
          <w:rFonts w:cs="Times New Roman"/>
          <w:szCs w:val="22"/>
        </w:rPr>
      </w:pPr>
      <w:r w:rsidRPr="00AC7D49">
        <w:rPr>
          <w:rStyle w:val="Wyrnieniedelikatne"/>
          <w:rFonts w:cs="Times New Roman"/>
          <w:b/>
          <w:i w:val="0"/>
          <w:color w:val="364757" w:themeColor="accent3"/>
          <w:szCs w:val="22"/>
          <w:u w:val="thick" w:color="CCFF33" w:themeColor="accent1"/>
        </w:rPr>
        <w:t>Innowacyjność w kryteriach wyboru</w:t>
      </w:r>
      <w:r w:rsidR="006E6EAA">
        <w:rPr>
          <w:rStyle w:val="Wyrnieniedelikatne"/>
          <w:rFonts w:cs="Times New Roman"/>
          <w:b/>
          <w:i w:val="0"/>
          <w:color w:val="364757" w:themeColor="accent3"/>
          <w:szCs w:val="22"/>
          <w:u w:val="thick" w:color="CCFF33" w:themeColor="accent1"/>
        </w:rPr>
        <w:t xml:space="preserve"> operacji</w:t>
      </w:r>
    </w:p>
    <w:p w:rsidR="001E0EFB" w:rsidRPr="00AC7D49" w:rsidRDefault="001E0EFB" w:rsidP="006F1C60">
      <w:pPr>
        <w:spacing w:after="60" w:line="20" w:lineRule="atLeast"/>
        <w:rPr>
          <w:rFonts w:cs="Times New Roman"/>
          <w:szCs w:val="22"/>
        </w:rPr>
      </w:pPr>
      <w:r w:rsidRPr="00AC7D49">
        <w:rPr>
          <w:rFonts w:cs="Times New Roman"/>
          <w:szCs w:val="22"/>
        </w:rPr>
        <w:t>Pojęcie innowacyjności należy rozumieć w szerokim znaczeniu. Może oznaczać wprowadzenie nowego produktu, procesu, organizacji lub rynku. Innowacyjne rozwiązania zaproponowane w niniejszej LSR stanowią dodatkową szansę dla rozwoju obszaru LGD.</w:t>
      </w:r>
    </w:p>
    <w:p w:rsidR="00EE3BDA" w:rsidRDefault="001E0EFB" w:rsidP="006F1C60">
      <w:pPr>
        <w:spacing w:after="60" w:line="20" w:lineRule="atLeast"/>
        <w:rPr>
          <w:rFonts w:cs="Times New Roman"/>
          <w:szCs w:val="22"/>
        </w:rPr>
      </w:pPr>
      <w:r w:rsidRPr="00AC7D49">
        <w:rPr>
          <w:rFonts w:cs="Times New Roman"/>
          <w:szCs w:val="22"/>
        </w:rPr>
        <w:t>LGD „</w:t>
      </w:r>
      <w:r w:rsidR="00CC3A14" w:rsidRPr="00AC7D49">
        <w:rPr>
          <w:rFonts w:cs="Times New Roman"/>
          <w:szCs w:val="22"/>
        </w:rPr>
        <w:t>Ziemia Biłgorajska</w:t>
      </w:r>
      <w:r w:rsidRPr="00AC7D49">
        <w:rPr>
          <w:rFonts w:cs="Times New Roman"/>
          <w:szCs w:val="22"/>
        </w:rPr>
        <w:t xml:space="preserve">” </w:t>
      </w:r>
      <w:r w:rsidR="00CC3A14" w:rsidRPr="00AC7D49">
        <w:rPr>
          <w:rFonts w:cs="Times New Roman"/>
          <w:szCs w:val="22"/>
        </w:rPr>
        <w:t>to obszar charakteryzujący się bardzo wysokim udziałem lasów w</w:t>
      </w:r>
      <w:r w:rsidR="00030665" w:rsidRPr="00AC7D49">
        <w:rPr>
          <w:rFonts w:cs="Times New Roman"/>
          <w:szCs w:val="22"/>
        </w:rPr>
        <w:t xml:space="preserve"> swojej</w:t>
      </w:r>
      <w:r w:rsidR="00CC3A14" w:rsidRPr="00AC7D49">
        <w:rPr>
          <w:rFonts w:cs="Times New Roman"/>
          <w:szCs w:val="22"/>
        </w:rPr>
        <w:t xml:space="preserve"> powierzchni – lesistość wynosi 33%</w:t>
      </w:r>
      <w:r w:rsidR="00A97415">
        <w:rPr>
          <w:rFonts w:cs="Times New Roman"/>
          <w:szCs w:val="22"/>
        </w:rPr>
        <w:t xml:space="preserve">, natomiast powierzchnia użytków rolnych wynosi 59,3% powierzchni LGD. </w:t>
      </w:r>
      <w:r w:rsidR="00CC3A14" w:rsidRPr="00AC7D49">
        <w:rPr>
          <w:rFonts w:cs="Times New Roman"/>
          <w:szCs w:val="22"/>
        </w:rPr>
        <w:t xml:space="preserve">Lasy występują głównie w centralnej części obszaru, a także </w:t>
      </w:r>
      <w:r w:rsidR="00413B4F" w:rsidRPr="00AC7D49">
        <w:rPr>
          <w:rFonts w:cs="Times New Roman"/>
          <w:szCs w:val="22"/>
        </w:rPr>
        <w:t>w południowo-wschodniej części w ramach kompleksu Puszczy Solskiej. Tereny leśne</w:t>
      </w:r>
      <w:r w:rsidR="00030665" w:rsidRPr="00AC7D49">
        <w:rPr>
          <w:rFonts w:cs="Times New Roman"/>
          <w:szCs w:val="22"/>
        </w:rPr>
        <w:t xml:space="preserve"> Ziemi Biłgorajskiej</w:t>
      </w:r>
      <w:r w:rsidR="00413B4F" w:rsidRPr="00AC7D49">
        <w:rPr>
          <w:rFonts w:cs="Times New Roman"/>
          <w:szCs w:val="22"/>
        </w:rPr>
        <w:t xml:space="preserve"> </w:t>
      </w:r>
      <w:r w:rsidR="007F2D10" w:rsidRPr="00AC7D49">
        <w:rPr>
          <w:rFonts w:cs="Times New Roman"/>
          <w:szCs w:val="22"/>
        </w:rPr>
        <w:t xml:space="preserve">są źródłem wielu surowców, oprócz </w:t>
      </w:r>
      <w:r w:rsidR="002D17F0" w:rsidRPr="00AC7D49">
        <w:rPr>
          <w:rFonts w:cs="Times New Roman"/>
          <w:szCs w:val="22"/>
        </w:rPr>
        <w:t>drewna</w:t>
      </w:r>
      <w:r w:rsidR="007F2D10" w:rsidRPr="00AC7D49">
        <w:rPr>
          <w:rFonts w:cs="Times New Roman"/>
          <w:szCs w:val="22"/>
        </w:rPr>
        <w:t xml:space="preserve"> jest to runo leśne</w:t>
      </w:r>
      <w:r w:rsidR="002D17F0" w:rsidRPr="00AC7D49">
        <w:rPr>
          <w:rFonts w:cs="Times New Roman"/>
          <w:szCs w:val="22"/>
        </w:rPr>
        <w:t xml:space="preserve"> </w:t>
      </w:r>
      <w:r w:rsidR="007F2D10" w:rsidRPr="00AC7D49">
        <w:rPr>
          <w:rFonts w:cs="Times New Roman"/>
          <w:szCs w:val="22"/>
        </w:rPr>
        <w:t>(owoce</w:t>
      </w:r>
      <w:r w:rsidR="00E2643D" w:rsidRPr="00AC7D49">
        <w:rPr>
          <w:rFonts w:cs="Times New Roman"/>
          <w:szCs w:val="22"/>
        </w:rPr>
        <w:t>,</w:t>
      </w:r>
      <w:r w:rsidR="007F2D10" w:rsidRPr="00AC7D49">
        <w:rPr>
          <w:rFonts w:cs="Times New Roman"/>
          <w:szCs w:val="22"/>
        </w:rPr>
        <w:t xml:space="preserve"> grzyby</w:t>
      </w:r>
      <w:r w:rsidR="00E2643D" w:rsidRPr="00AC7D49">
        <w:rPr>
          <w:rFonts w:cs="Times New Roman"/>
          <w:szCs w:val="22"/>
        </w:rPr>
        <w:t xml:space="preserve">, </w:t>
      </w:r>
      <w:r w:rsidR="00EE3BDA">
        <w:rPr>
          <w:rFonts w:cs="Times New Roman"/>
          <w:szCs w:val="22"/>
        </w:rPr>
        <w:t xml:space="preserve">rośliny lecznicze). </w:t>
      </w:r>
      <w:r w:rsidR="00E414F5">
        <w:rPr>
          <w:rFonts w:cs="Times New Roman"/>
          <w:szCs w:val="22"/>
        </w:rPr>
        <w:t xml:space="preserve">Ponadto obszar LGD charakteryzuje się dużymi zasobami produkcji rolnej w pełni niewykorzystanej. </w:t>
      </w:r>
    </w:p>
    <w:p w:rsidR="00A70AC6" w:rsidRPr="00CD3317" w:rsidRDefault="001E0EFB" w:rsidP="006F1C60">
      <w:pPr>
        <w:spacing w:after="60" w:line="20" w:lineRule="atLeast"/>
        <w:rPr>
          <w:rFonts w:cs="Times New Roman"/>
          <w:b/>
          <w:szCs w:val="22"/>
        </w:rPr>
      </w:pPr>
      <w:r w:rsidRPr="004B642A">
        <w:rPr>
          <w:rFonts w:cs="Times New Roman"/>
          <w:b/>
          <w:szCs w:val="22"/>
        </w:rPr>
        <w:t>Przez innowacyjność premiowaną w Lokalnej Strategii Rozwoju LGD „</w:t>
      </w:r>
      <w:r w:rsidR="002D17F0" w:rsidRPr="004B642A">
        <w:rPr>
          <w:rFonts w:cs="Times New Roman"/>
          <w:b/>
          <w:szCs w:val="22"/>
        </w:rPr>
        <w:t>Ziemia Biłgorajska</w:t>
      </w:r>
      <w:r w:rsidRPr="004B642A">
        <w:rPr>
          <w:rFonts w:cs="Times New Roman"/>
          <w:b/>
          <w:szCs w:val="22"/>
        </w:rPr>
        <w:t>” rozumie się</w:t>
      </w:r>
      <w:r w:rsidR="002D17F0" w:rsidRPr="004B642A">
        <w:rPr>
          <w:rFonts w:cs="Times New Roman"/>
          <w:b/>
          <w:szCs w:val="22"/>
        </w:rPr>
        <w:t xml:space="preserve"> wykorzystanie leśnej</w:t>
      </w:r>
      <w:r w:rsidR="00E414F5" w:rsidRPr="004B642A">
        <w:rPr>
          <w:rFonts w:cs="Times New Roman"/>
          <w:b/>
          <w:szCs w:val="22"/>
        </w:rPr>
        <w:t xml:space="preserve"> i rolnej </w:t>
      </w:r>
      <w:r w:rsidR="002D17F0" w:rsidRPr="004B642A">
        <w:rPr>
          <w:rFonts w:cs="Times New Roman"/>
          <w:b/>
          <w:szCs w:val="22"/>
        </w:rPr>
        <w:t xml:space="preserve">bazy surowcowej w inny niż dotychczas </w:t>
      </w:r>
      <w:r w:rsidR="00030665" w:rsidRPr="004B642A">
        <w:rPr>
          <w:rFonts w:cs="Times New Roman"/>
          <w:b/>
          <w:szCs w:val="22"/>
        </w:rPr>
        <w:t xml:space="preserve">innowacyjny </w:t>
      </w:r>
      <w:r w:rsidR="002D17F0" w:rsidRPr="004B642A">
        <w:rPr>
          <w:rFonts w:cs="Times New Roman"/>
          <w:b/>
          <w:szCs w:val="22"/>
        </w:rPr>
        <w:t>sposób oraz stworzenie warunków do przetwarzania</w:t>
      </w:r>
      <w:r w:rsidR="00030665" w:rsidRPr="004B642A">
        <w:rPr>
          <w:rFonts w:cs="Times New Roman"/>
          <w:b/>
          <w:szCs w:val="22"/>
        </w:rPr>
        <w:t xml:space="preserve"> tych surowców</w:t>
      </w:r>
      <w:r w:rsidR="002D17F0" w:rsidRPr="004B642A">
        <w:rPr>
          <w:rFonts w:cs="Times New Roman"/>
          <w:b/>
          <w:szCs w:val="22"/>
        </w:rPr>
        <w:t xml:space="preserve"> na obszarze Lokalnej Grupy Działania</w:t>
      </w:r>
      <w:r w:rsidR="004B642A">
        <w:rPr>
          <w:rFonts w:cs="Times New Roman"/>
          <w:b/>
          <w:szCs w:val="22"/>
        </w:rPr>
        <w:t>,</w:t>
      </w:r>
      <w:r w:rsidR="004B642A" w:rsidRPr="00CD3317">
        <w:rPr>
          <w:rFonts w:cs="Times New Roman"/>
          <w:b/>
          <w:szCs w:val="22"/>
        </w:rPr>
        <w:t xml:space="preserve"> </w:t>
      </w:r>
      <w:bookmarkStart w:id="20" w:name="_Hlk261637"/>
      <w:r w:rsidR="00A70AC6" w:rsidRPr="00CD3317">
        <w:rPr>
          <w:rFonts w:cs="Times New Roman"/>
          <w:b/>
          <w:szCs w:val="22"/>
        </w:rPr>
        <w:t xml:space="preserve">wykorzystanie </w:t>
      </w:r>
    </w:p>
    <w:p w:rsidR="00B26339" w:rsidRPr="00CD3317" w:rsidRDefault="00A70AC6" w:rsidP="006F1C60">
      <w:pPr>
        <w:spacing w:after="60" w:line="20" w:lineRule="atLeast"/>
        <w:rPr>
          <w:rFonts w:cs="Times New Roman"/>
          <w:b/>
          <w:szCs w:val="22"/>
        </w:rPr>
      </w:pPr>
      <w:r w:rsidRPr="00CD3317">
        <w:rPr>
          <w:rFonts w:cs="Times New Roman"/>
          <w:b/>
          <w:szCs w:val="22"/>
        </w:rPr>
        <w:t> w celach produkcyjnych innych surowców występujących lokalnie.</w:t>
      </w:r>
    </w:p>
    <w:bookmarkEnd w:id="20"/>
    <w:p w:rsidR="001E0EFB" w:rsidRPr="00AC7D49" w:rsidRDefault="00B26339" w:rsidP="006F1C60">
      <w:pPr>
        <w:spacing w:after="60" w:line="20" w:lineRule="atLeast"/>
        <w:rPr>
          <w:rFonts w:cs="Times New Roman"/>
          <w:szCs w:val="22"/>
        </w:rPr>
      </w:pPr>
      <w:r w:rsidRPr="00AC7D49">
        <w:rPr>
          <w:rFonts w:cs="Times New Roman"/>
          <w:szCs w:val="22"/>
        </w:rPr>
        <w:t>Celem ogólnym</w:t>
      </w:r>
      <w:r w:rsidR="001E0EFB" w:rsidRPr="00AC7D49">
        <w:rPr>
          <w:rFonts w:cs="Times New Roman"/>
          <w:szCs w:val="22"/>
        </w:rPr>
        <w:t xml:space="preserve"> wyznaczonym w LSR do realizacji innowacji, jako jednego z celów przekrojowych PROW jest </w:t>
      </w:r>
      <w:r w:rsidR="00883451" w:rsidRPr="00AC7D49">
        <w:rPr>
          <w:rFonts w:cs="Times New Roman"/>
          <w:b/>
          <w:i/>
          <w:szCs w:val="22"/>
        </w:rPr>
        <w:t>Konkurencyjna gospodarka Ziemi Biłgorajskiej</w:t>
      </w:r>
      <w:r w:rsidR="001E0EFB" w:rsidRPr="00AC7D49">
        <w:rPr>
          <w:rFonts w:cs="Times New Roman"/>
          <w:b/>
          <w:i/>
          <w:szCs w:val="22"/>
        </w:rPr>
        <w:t xml:space="preserve">, </w:t>
      </w:r>
      <w:r w:rsidR="008031DC" w:rsidRPr="00AC7D49">
        <w:rPr>
          <w:rFonts w:cs="Times New Roman"/>
          <w:szCs w:val="22"/>
        </w:rPr>
        <w:t>które realizuje</w:t>
      </w:r>
      <w:r w:rsidR="001E0EFB" w:rsidRPr="00AC7D49">
        <w:rPr>
          <w:rFonts w:cs="Times New Roman"/>
          <w:szCs w:val="22"/>
        </w:rPr>
        <w:t xml:space="preserve"> cel szczegółowy LSR</w:t>
      </w:r>
      <w:r w:rsidR="008526CE" w:rsidRPr="00AC7D49">
        <w:rPr>
          <w:rFonts w:cs="Times New Roman"/>
          <w:szCs w:val="22"/>
        </w:rPr>
        <w:t xml:space="preserve"> </w:t>
      </w:r>
      <w:r w:rsidR="00883451" w:rsidRPr="00AC7D49">
        <w:rPr>
          <w:rFonts w:cs="Times New Roman"/>
          <w:i/>
          <w:szCs w:val="22"/>
        </w:rPr>
        <w:t>Rozwój i podniesienie konkurencyjności istniejących przedsiębiorstw z uwzględnieniem innowacyjnego wykorzystania lokalnych zasobów</w:t>
      </w:r>
      <w:r w:rsidR="001E0EFB" w:rsidRPr="00AC7D49">
        <w:rPr>
          <w:rFonts w:cs="Times New Roman"/>
          <w:szCs w:val="22"/>
        </w:rPr>
        <w:t xml:space="preserve">. Ponadto innowacyjność w zakresie </w:t>
      </w:r>
      <w:r w:rsidR="007E4CA0" w:rsidRPr="00AC7D49">
        <w:rPr>
          <w:rFonts w:cs="Times New Roman"/>
          <w:szCs w:val="22"/>
        </w:rPr>
        <w:t>wykorzystania lokalnych zasobów Ziemi Biłgorajskiej, m.in. zasobów leśnych</w:t>
      </w:r>
      <w:r w:rsidR="001E0EFB" w:rsidRPr="00AC7D49">
        <w:rPr>
          <w:rFonts w:cs="Times New Roman"/>
          <w:szCs w:val="22"/>
        </w:rPr>
        <w:t xml:space="preserve"> jest elementem premiowanym w kryteriach oceny operacji realizowanych w ramach LSR.</w:t>
      </w:r>
    </w:p>
    <w:p w:rsidR="001E0EFB" w:rsidRPr="00AC7D49" w:rsidRDefault="001E0EFB" w:rsidP="006F1C60">
      <w:pPr>
        <w:spacing w:after="60" w:line="20" w:lineRule="atLeast"/>
        <w:rPr>
          <w:rFonts w:cs="Times New Roman"/>
          <w:szCs w:val="22"/>
        </w:rPr>
      </w:pPr>
      <w:r w:rsidRPr="00AC7D49">
        <w:rPr>
          <w:rFonts w:cs="Times New Roman"/>
          <w:szCs w:val="22"/>
        </w:rPr>
        <w:t>LSR przewiduje realizację następujących operacji innowacyjnych, które będą zmierzały</w:t>
      </w:r>
      <w:r w:rsidR="00C303CC" w:rsidRPr="00AC7D49">
        <w:rPr>
          <w:rFonts w:cs="Times New Roman"/>
          <w:szCs w:val="22"/>
        </w:rPr>
        <w:t xml:space="preserve"> do</w:t>
      </w:r>
      <w:r w:rsidRPr="00AC7D49">
        <w:rPr>
          <w:rFonts w:cs="Times New Roman"/>
          <w:szCs w:val="22"/>
        </w:rPr>
        <w:t xml:space="preserve"> </w:t>
      </w:r>
      <w:r w:rsidR="00030665" w:rsidRPr="00AC7D49">
        <w:rPr>
          <w:rFonts w:cs="Times New Roman"/>
          <w:szCs w:val="22"/>
        </w:rPr>
        <w:t>wykorzystania w innowacyjny</w:t>
      </w:r>
      <w:r w:rsidR="00C303CC" w:rsidRPr="00AC7D49">
        <w:rPr>
          <w:rFonts w:cs="Times New Roman"/>
          <w:szCs w:val="22"/>
        </w:rPr>
        <w:t xml:space="preserve"> sposób zasobów lokalnych</w:t>
      </w:r>
      <w:r w:rsidRPr="00AC7D49">
        <w:rPr>
          <w:rFonts w:cs="Times New Roman"/>
          <w:szCs w:val="22"/>
        </w:rPr>
        <w:t>:</w:t>
      </w:r>
    </w:p>
    <w:p w:rsidR="00E414F5" w:rsidRPr="00A70AC6" w:rsidRDefault="00E414F5" w:rsidP="00E414F5">
      <w:pPr>
        <w:pStyle w:val="Akapitzlist"/>
        <w:numPr>
          <w:ilvl w:val="0"/>
          <w:numId w:val="5"/>
        </w:numPr>
        <w:spacing w:after="60"/>
        <w:rPr>
          <w:rFonts w:cs="Times New Roman"/>
        </w:rPr>
      </w:pPr>
      <w:r w:rsidRPr="00A70AC6">
        <w:rPr>
          <w:rFonts w:cs="Times New Roman"/>
        </w:rPr>
        <w:t>przetwórstwo drewna, wykorzystanie drewna w innych celach niż opałowe np. produkcja pamiątek drewnianych, mebli, wykorzystanie pozostałości z przetwórstwa drewna jako surowców do produkcji,</w:t>
      </w:r>
    </w:p>
    <w:p w:rsidR="00E414F5" w:rsidRPr="00A70AC6" w:rsidRDefault="00E414F5" w:rsidP="00E414F5">
      <w:pPr>
        <w:pStyle w:val="Akapitzlist"/>
        <w:numPr>
          <w:ilvl w:val="0"/>
          <w:numId w:val="5"/>
        </w:numPr>
        <w:spacing w:after="60"/>
        <w:rPr>
          <w:rFonts w:cs="Times New Roman"/>
        </w:rPr>
      </w:pPr>
      <w:r w:rsidRPr="00A70AC6">
        <w:rPr>
          <w:rFonts w:cs="Times New Roman"/>
        </w:rPr>
        <w:t>przetwórstwo owoców leśnych (borówka czernica, borówka brusznica, malina, poziomka, żurawina),</w:t>
      </w:r>
    </w:p>
    <w:p w:rsidR="00E414F5" w:rsidRPr="00A70AC6" w:rsidRDefault="00E414F5" w:rsidP="00E414F5">
      <w:pPr>
        <w:pStyle w:val="Akapitzlist"/>
        <w:numPr>
          <w:ilvl w:val="0"/>
          <w:numId w:val="5"/>
        </w:numPr>
        <w:spacing w:after="60"/>
        <w:rPr>
          <w:rFonts w:cs="Times New Roman"/>
        </w:rPr>
      </w:pPr>
      <w:r w:rsidRPr="00A70AC6">
        <w:rPr>
          <w:rFonts w:cs="Times New Roman"/>
        </w:rPr>
        <w:t>wykorzystanie grzybów,</w:t>
      </w:r>
    </w:p>
    <w:p w:rsidR="00E414F5" w:rsidRPr="00A70AC6" w:rsidRDefault="00E414F5" w:rsidP="00E414F5">
      <w:pPr>
        <w:pStyle w:val="Akapitzlist"/>
        <w:numPr>
          <w:ilvl w:val="0"/>
          <w:numId w:val="5"/>
        </w:numPr>
        <w:spacing w:after="60"/>
        <w:rPr>
          <w:rFonts w:cs="Times New Roman"/>
          <w:color w:val="FF0000"/>
        </w:rPr>
      </w:pPr>
      <w:r w:rsidRPr="00A70AC6">
        <w:rPr>
          <w:rFonts w:cs="Times New Roman"/>
        </w:rPr>
        <w:t>wykorzystanie surowców rolniczych: owoce, warzywa, zboża, produkty z gospodarstw ekologicznych, mleko, mięso oraz pozostałe surowce pochodzące z gospodarstw rolnych do przetwórstwa na terenie LGD (surowce są najczęściej wywożone i przetwarzane poza obszarem</w:t>
      </w:r>
    </w:p>
    <w:p w:rsidR="00A70AC6" w:rsidRPr="00CD3317" w:rsidRDefault="00A70AC6" w:rsidP="00A70AC6">
      <w:pPr>
        <w:pStyle w:val="Akapitzlist"/>
        <w:numPr>
          <w:ilvl w:val="0"/>
          <w:numId w:val="5"/>
        </w:numPr>
        <w:spacing w:after="60"/>
        <w:rPr>
          <w:rFonts w:cs="Times New Roman"/>
        </w:rPr>
      </w:pPr>
      <w:r w:rsidRPr="00CD3317">
        <w:rPr>
          <w:rFonts w:cs="Times New Roman"/>
        </w:rPr>
        <w:t>wykorzystanie w celach produkcyjnych innych surowców występujących lokalnie</w:t>
      </w:r>
    </w:p>
    <w:p w:rsidR="00A70AC6" w:rsidRPr="000A5427" w:rsidRDefault="00A70AC6" w:rsidP="00A70AC6">
      <w:pPr>
        <w:pStyle w:val="Akapitzlist"/>
        <w:spacing w:after="60"/>
        <w:rPr>
          <w:rFonts w:cs="Times New Roman"/>
          <w:color w:val="FF0000"/>
        </w:rPr>
      </w:pPr>
    </w:p>
    <w:p w:rsidR="000D6BA1" w:rsidRPr="00AC7D49" w:rsidRDefault="000D6BA1" w:rsidP="00081055">
      <w:pPr>
        <w:spacing w:before="120" w:line="20" w:lineRule="atLeast"/>
        <w:rPr>
          <w:rFonts w:cs="Times New Roman"/>
          <w:szCs w:val="22"/>
        </w:rPr>
      </w:pPr>
      <w:r w:rsidRPr="00AC7D49">
        <w:rPr>
          <w:rStyle w:val="Wyrnieniedelikatne"/>
          <w:rFonts w:cs="Times New Roman"/>
          <w:b/>
          <w:i w:val="0"/>
          <w:color w:val="364757" w:themeColor="accent3"/>
          <w:szCs w:val="22"/>
          <w:u w:val="thick" w:color="CCFF33" w:themeColor="accent1"/>
        </w:rPr>
        <w:t>Realizacja projektów grantowych i operacji własnych</w:t>
      </w:r>
    </w:p>
    <w:p w:rsidR="00C064BA" w:rsidRPr="00AC7D49" w:rsidRDefault="00F31FBE" w:rsidP="006F1C60">
      <w:pPr>
        <w:spacing w:after="60" w:line="20" w:lineRule="atLeast"/>
        <w:rPr>
          <w:rFonts w:cs="Times New Roman"/>
          <w:szCs w:val="22"/>
        </w:rPr>
      </w:pPr>
      <w:r w:rsidRPr="00AC7D49">
        <w:rPr>
          <w:rFonts w:cs="Times New Roman"/>
          <w:szCs w:val="22"/>
        </w:rPr>
        <w:t>Lokalna Grupa Działania „Ziemia Biłgorajska” zaplanowała realizację trzech projektów grantowych w ramach celu ogólnego 2. Rozwinięty kapitał społeczny i wysoka jakość życia mieszkańców oraz celów szczegółowych: 2.1. Wzmocnienie kapitału społecznego w wyniku działań szkoleniowych i edukacyjnych, 2.2. Rozwój infrastruktury integracji społecznej i 2.3. Wzmocnienie tożsamości lokalnej mieszkańców poprzez ich integrację oraz wspieranie działalności związanej z zachowaniem lokalnej tradycji i kultury biłgorajskiej. Projekty grantowe będą realizowały następujące przedsięwzięcia:</w:t>
      </w:r>
    </w:p>
    <w:p w:rsidR="00F31FBE" w:rsidRDefault="00F31FBE" w:rsidP="006F1C60">
      <w:pPr>
        <w:pStyle w:val="Akapitzlist"/>
        <w:numPr>
          <w:ilvl w:val="0"/>
          <w:numId w:val="67"/>
        </w:numPr>
        <w:spacing w:after="60"/>
        <w:rPr>
          <w:rFonts w:cs="Times New Roman"/>
        </w:rPr>
      </w:pPr>
      <w:r w:rsidRPr="00AC7D49">
        <w:rPr>
          <w:rFonts w:cs="Times New Roman"/>
        </w:rPr>
        <w:t>2.1.1. Rozwój kompetencji i kwalifikacji mieszkańców LGD „Ziemia Biłgorajska”</w:t>
      </w:r>
      <w:r w:rsidR="00957A90" w:rsidRPr="00AC7D49">
        <w:rPr>
          <w:rFonts w:cs="Times New Roman"/>
        </w:rPr>
        <w:t xml:space="preserve"> – 50 000 zł</w:t>
      </w:r>
      <w:r w:rsidRPr="00AC7D49">
        <w:rPr>
          <w:rFonts w:cs="Times New Roman"/>
        </w:rPr>
        <w:t>,</w:t>
      </w:r>
    </w:p>
    <w:p w:rsidR="000E1185" w:rsidRPr="00AC7D49" w:rsidRDefault="000E1185" w:rsidP="006F1C60">
      <w:pPr>
        <w:pStyle w:val="Akapitzlist"/>
        <w:numPr>
          <w:ilvl w:val="0"/>
          <w:numId w:val="67"/>
        </w:numPr>
        <w:spacing w:after="60"/>
        <w:rPr>
          <w:rFonts w:cs="Times New Roman"/>
        </w:rPr>
      </w:pPr>
      <w:r w:rsidRPr="00AC7D49">
        <w:rPr>
          <w:rFonts w:cs="Times New Roman"/>
        </w:rPr>
        <w:t xml:space="preserve">2.2.2. Wzmocnienie kapitału społecznego poprzez doposażenie infrastruktury społeczno-kulturowej </w:t>
      </w:r>
      <w:r w:rsidR="00EA1D0F">
        <w:rPr>
          <w:rFonts w:cs="Times New Roman"/>
        </w:rPr>
        <w:br/>
      </w:r>
      <w:r w:rsidRPr="00AC7D49">
        <w:rPr>
          <w:rFonts w:cs="Times New Roman"/>
        </w:rPr>
        <w:t>(w tym małej architektury)</w:t>
      </w:r>
      <w:r w:rsidR="00957A90" w:rsidRPr="00AC7D49">
        <w:rPr>
          <w:rFonts w:cs="Times New Roman"/>
        </w:rPr>
        <w:t xml:space="preserve"> –</w:t>
      </w:r>
      <w:r w:rsidR="00CD3317">
        <w:rPr>
          <w:rFonts w:cs="Times New Roman"/>
        </w:rPr>
        <w:t xml:space="preserve"> </w:t>
      </w:r>
      <w:r w:rsidR="000A5427" w:rsidRPr="00CD3317">
        <w:rPr>
          <w:rFonts w:cs="Times New Roman"/>
        </w:rPr>
        <w:t>285 067 zł</w:t>
      </w:r>
    </w:p>
    <w:p w:rsidR="00F31FBE" w:rsidRPr="00CD3317" w:rsidRDefault="00F31FBE" w:rsidP="006F1C60">
      <w:pPr>
        <w:pStyle w:val="Akapitzlist"/>
        <w:numPr>
          <w:ilvl w:val="0"/>
          <w:numId w:val="67"/>
        </w:numPr>
        <w:spacing w:after="60"/>
        <w:rPr>
          <w:rFonts w:cs="Times New Roman"/>
        </w:rPr>
      </w:pPr>
      <w:r w:rsidRPr="00AC7D49">
        <w:rPr>
          <w:rFonts w:cs="Times New Roman"/>
        </w:rPr>
        <w:t>2.3.1. Zachowanie dziedzictwa lokalnego i wsparcie kapitału społecznego</w:t>
      </w:r>
      <w:r w:rsidR="00957A90" w:rsidRPr="00AC7D49">
        <w:rPr>
          <w:rFonts w:cs="Times New Roman"/>
        </w:rPr>
        <w:t xml:space="preserve"> –</w:t>
      </w:r>
      <w:r w:rsidR="00CD3317">
        <w:rPr>
          <w:rFonts w:cs="Times New Roman"/>
          <w:strike/>
          <w:color w:val="FF0000"/>
        </w:rPr>
        <w:t xml:space="preserve"> </w:t>
      </w:r>
      <w:r w:rsidR="000A5427" w:rsidRPr="00CD3317">
        <w:rPr>
          <w:rFonts w:cs="Times New Roman"/>
        </w:rPr>
        <w:t>300 000 zł</w:t>
      </w:r>
    </w:p>
    <w:p w:rsidR="000C07C8" w:rsidRPr="000C07C8" w:rsidRDefault="000C07C8" w:rsidP="000C07C8">
      <w:pPr>
        <w:pStyle w:val="Akapitzlist"/>
        <w:numPr>
          <w:ilvl w:val="0"/>
          <w:numId w:val="67"/>
        </w:numPr>
        <w:spacing w:after="60"/>
        <w:rPr>
          <w:rFonts w:cs="Times New Roman"/>
          <w:color w:val="FF0000"/>
        </w:rPr>
      </w:pPr>
      <w:r w:rsidRPr="00CD3317">
        <w:rPr>
          <w:rFonts w:cs="Times New Roman"/>
        </w:rPr>
        <w:t>3.1.2. Infrastruktura i promocja turystyczna z przyrodą w tle – 219 447 zł</w:t>
      </w:r>
    </w:p>
    <w:p w:rsidR="000C07C8" w:rsidRPr="000C07C8" w:rsidRDefault="000C07C8" w:rsidP="000C07C8">
      <w:pPr>
        <w:spacing w:after="60"/>
        <w:ind w:left="360"/>
        <w:rPr>
          <w:rFonts w:cs="Times New Roman"/>
        </w:rPr>
      </w:pPr>
    </w:p>
    <w:p w:rsidR="00F31FBE" w:rsidRPr="00AC7D49" w:rsidRDefault="00F31FBE" w:rsidP="006F1C60">
      <w:pPr>
        <w:spacing w:after="60" w:line="20" w:lineRule="atLeast"/>
        <w:rPr>
          <w:rFonts w:cs="Times New Roman"/>
          <w:szCs w:val="22"/>
        </w:rPr>
      </w:pPr>
      <w:r w:rsidRPr="00AC7D49">
        <w:rPr>
          <w:rFonts w:cs="Times New Roman"/>
          <w:szCs w:val="22"/>
        </w:rPr>
        <w:t>Realizacja powyższych projektów przyczyni się do poprawy infrastruktury społecznej takiej jak świetlice wiejskie, kluby, centra kultury wiejskiej, a także do integracji mieszkańców LGD poprzez organizację imprez promujących lokalne dziedzictwo i szkoleń podnoszących ich kompetencje i kwalifikacje.</w:t>
      </w:r>
    </w:p>
    <w:p w:rsidR="000E1185" w:rsidRPr="004B642A" w:rsidRDefault="000E1185" w:rsidP="006F1C60">
      <w:pPr>
        <w:spacing w:after="60" w:line="20" w:lineRule="atLeast"/>
        <w:rPr>
          <w:rFonts w:cs="Times New Roman"/>
          <w:color w:val="FF0000"/>
          <w:szCs w:val="22"/>
        </w:rPr>
      </w:pPr>
      <w:r w:rsidRPr="00AC7D49">
        <w:rPr>
          <w:rFonts w:cs="Times New Roman"/>
          <w:szCs w:val="22"/>
        </w:rPr>
        <w:t xml:space="preserve">Na realizację projektów grantowych przeznaczono </w:t>
      </w:r>
      <w:r w:rsidR="00957A90" w:rsidRPr="00AC7D49">
        <w:rPr>
          <w:rFonts w:cs="Times New Roman"/>
          <w:szCs w:val="22"/>
        </w:rPr>
        <w:t xml:space="preserve">łącznie </w:t>
      </w:r>
      <w:r w:rsidR="004D7415" w:rsidRPr="00CD3317">
        <w:rPr>
          <w:rFonts w:cs="Times New Roman"/>
          <w:szCs w:val="22"/>
        </w:rPr>
        <w:t>804 514 zł</w:t>
      </w:r>
    </w:p>
    <w:p w:rsidR="002A1C50" w:rsidRDefault="002A1C50" w:rsidP="006F1C60">
      <w:pPr>
        <w:spacing w:after="60" w:line="20" w:lineRule="atLeast"/>
        <w:rPr>
          <w:rFonts w:cs="Times New Roman"/>
          <w:szCs w:val="22"/>
        </w:rPr>
      </w:pPr>
      <w:r w:rsidRPr="00AC7D49">
        <w:rPr>
          <w:rFonts w:cs="Times New Roman"/>
          <w:szCs w:val="22"/>
        </w:rPr>
        <w:t>LGD planuje również realizację dwóch projektów współpracy w ramach przedsięwzięcia 3.1.3 Marketing lokalnych produktów kulinarnych, na które przeznaczono 180 000 zł. Projekty współpracy mają na celu promocję lokalnych produktów kulinarnych „Ziemi Biłgorajskiej”.</w:t>
      </w:r>
    </w:p>
    <w:p w:rsidR="00681936" w:rsidRPr="00681936" w:rsidRDefault="00211EFE" w:rsidP="006F1C60">
      <w:pPr>
        <w:spacing w:after="60" w:line="20" w:lineRule="atLeast"/>
        <w:rPr>
          <w:rFonts w:cs="Times New Roman"/>
          <w:szCs w:val="22"/>
        </w:rPr>
      </w:pPr>
      <w:r>
        <w:rPr>
          <w:rFonts w:cs="Times New Roman"/>
          <w:szCs w:val="22"/>
        </w:rPr>
        <w:t>Jeżeli nie będzie zainteresowania naborem wniosków wśród indywidualnych osób i podmiotów LGD planuje realizację projektów własnych, których wybór został uregulowany odrębną procedurą.</w:t>
      </w:r>
      <w:r w:rsidR="00681936">
        <w:rPr>
          <w:rFonts w:cs="Times New Roman"/>
          <w:szCs w:val="22"/>
        </w:rPr>
        <w:t xml:space="preserve"> Operacje własne realizowane będą w ramach przedsięwzięć, związanych </w:t>
      </w:r>
      <w:r w:rsidR="00422EF6">
        <w:rPr>
          <w:rFonts w:cs="Times New Roman"/>
          <w:szCs w:val="22"/>
        </w:rPr>
        <w:t>rozwijaniem kompetencji mieszkańców oraz infrastrukturą i promocją turystyczną</w:t>
      </w:r>
      <w:r w:rsidR="00681936" w:rsidRPr="00681936">
        <w:rPr>
          <w:rFonts w:cs="Times New Roman"/>
          <w:szCs w:val="22"/>
        </w:rPr>
        <w:t>:</w:t>
      </w:r>
    </w:p>
    <w:p w:rsidR="00681936" w:rsidRPr="00681936" w:rsidRDefault="00681936" w:rsidP="006F1C60">
      <w:pPr>
        <w:spacing w:after="60" w:line="20" w:lineRule="atLeast"/>
        <w:rPr>
          <w:rFonts w:cs="Times New Roman"/>
          <w:szCs w:val="22"/>
        </w:rPr>
      </w:pPr>
      <w:r w:rsidRPr="00681936">
        <w:rPr>
          <w:rFonts w:cs="Times New Roman"/>
          <w:szCs w:val="22"/>
        </w:rPr>
        <w:t>2.1.1. Rozwój kompetencji i kwalifikacji mieszkańców LGD „Ziemia Biłgorajska”</w:t>
      </w:r>
      <w:r w:rsidR="00422EF6">
        <w:rPr>
          <w:rFonts w:cs="Times New Roman"/>
          <w:szCs w:val="22"/>
        </w:rPr>
        <w:t>,</w:t>
      </w:r>
    </w:p>
    <w:p w:rsidR="002168EC" w:rsidRPr="00AC7D49" w:rsidRDefault="00681936" w:rsidP="006F1C60">
      <w:pPr>
        <w:spacing w:after="60" w:line="20" w:lineRule="atLeast"/>
        <w:rPr>
          <w:rFonts w:cs="Times New Roman"/>
          <w:szCs w:val="22"/>
        </w:rPr>
      </w:pPr>
      <w:r w:rsidRPr="00681936">
        <w:rPr>
          <w:rFonts w:cs="Times New Roman"/>
          <w:szCs w:val="22"/>
        </w:rPr>
        <w:t>3.1.2. Infrastruktura i promocja turystyczna z przyrodą w tle</w:t>
      </w:r>
      <w:r w:rsidR="00422EF6">
        <w:rPr>
          <w:rFonts w:cs="Times New Roman"/>
          <w:szCs w:val="22"/>
        </w:rPr>
        <w:t>.</w:t>
      </w:r>
    </w:p>
    <w:p w:rsidR="00EB1CF5" w:rsidRPr="00AC7D49" w:rsidRDefault="00EB1CF5" w:rsidP="00081055">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Wysokość wsparcia na rozpoczynanie działalności gospodarczej</w:t>
      </w:r>
    </w:p>
    <w:p w:rsidR="0005314D" w:rsidRDefault="008253DB" w:rsidP="0005314D">
      <w:pPr>
        <w:spacing w:after="60" w:line="20" w:lineRule="atLeast"/>
        <w:rPr>
          <w:rFonts w:cs="Times New Roman"/>
          <w:szCs w:val="22"/>
        </w:rPr>
      </w:pPr>
      <w:r w:rsidRPr="00AC7D49">
        <w:rPr>
          <w:rFonts w:cs="Times New Roman"/>
          <w:szCs w:val="22"/>
        </w:rPr>
        <w:t xml:space="preserve">Wysokość wsparcia na </w:t>
      </w:r>
      <w:r w:rsidRPr="006E6EAA">
        <w:rPr>
          <w:rFonts w:cs="Times New Roman"/>
          <w:szCs w:val="22"/>
        </w:rPr>
        <w:t xml:space="preserve">podejmowanie działalności gospodarczej ustalono na 80 000 zł. </w:t>
      </w:r>
      <w:r w:rsidR="006E6EAA" w:rsidRPr="006E6EAA">
        <w:rPr>
          <w:szCs w:val="22"/>
        </w:rPr>
        <w:t>Niniejszą kwotę określono na podstawie spotkań konsultacyjnych.</w:t>
      </w:r>
      <w:r w:rsidR="006E6EAA">
        <w:rPr>
          <w:color w:val="FF0000"/>
          <w:szCs w:val="22"/>
        </w:rPr>
        <w:t xml:space="preserve"> </w:t>
      </w:r>
      <w:r w:rsidR="00AF1B9D" w:rsidRPr="00AC7D49">
        <w:rPr>
          <w:rFonts w:cs="Times New Roman"/>
          <w:szCs w:val="22"/>
        </w:rPr>
        <w:t>Na podstawie przeprowadzonych konsultacji społecznych ze społecznością lokalną oraz opracowanej diagnozy i analizy SWOT określono, że działalność gospodarcza na obszarze „Ziemi Biłgorajskiej” będzie podejmowana głównie w oparciu o lokalne zasoby, głównie bogactwa lasu. Taka działalność będzie się wiązała z działaniami inwestycyjnymi w odpowiedni sprzęt i maszyny, a także w budynki, przystosowane do produkcji lub przetwórstwa. Na podstawie przeprowadzonych analiz stwierdzono, że kwota 80 000 zł będzie odpowiednia na rozpoczęcie takiej działalności. Obniżenie kwoty w stosunku do maksymalnie dopuszczalnej (100 000 zł) pozwoli na zrealizowanie większej liczby projektów, dzięki czemu powstanie więcej nowych firm generujących nowe miejsca pracy.</w:t>
      </w:r>
    </w:p>
    <w:p w:rsidR="0005314D" w:rsidRPr="00BD5F0E" w:rsidRDefault="00C70C06" w:rsidP="0005314D">
      <w:pPr>
        <w:pBdr>
          <w:bottom w:val="thickThinLargeGap" w:sz="24" w:space="1" w:color="CCFF33"/>
        </w:pBdr>
        <w:shd w:val="clear" w:color="auto" w:fill="D9D9D9"/>
        <w:spacing w:after="60" w:line="20" w:lineRule="atLeast"/>
        <w:outlineLvl w:val="0"/>
        <w:rPr>
          <w:rFonts w:eastAsia="Times New Roman" w:cs="Times New Roman"/>
          <w:b/>
          <w:caps/>
          <w:color w:val="1B1810"/>
          <w:spacing w:val="15"/>
        </w:rPr>
      </w:pPr>
      <w:r>
        <w:rPr>
          <w:rFonts w:cs="Times New Roman"/>
          <w:szCs w:val="22"/>
        </w:rPr>
        <w:br w:type="page"/>
      </w:r>
      <w:bookmarkStart w:id="21" w:name="_Toc432406981"/>
      <w:bookmarkStart w:id="22" w:name="_Toc432417657"/>
      <w:bookmarkStart w:id="23" w:name="_Toc439175660"/>
      <w:r w:rsidR="0005314D">
        <w:rPr>
          <w:rFonts w:eastAsia="Times New Roman" w:cs="Times New Roman"/>
          <w:b/>
          <w:caps/>
          <w:color w:val="1B1810"/>
          <w:spacing w:val="15"/>
        </w:rPr>
        <w:lastRenderedPageBreak/>
        <w:br/>
      </w:r>
      <w:r w:rsidR="0005314D" w:rsidRPr="00BD5F0E">
        <w:rPr>
          <w:rFonts w:eastAsia="Times New Roman" w:cs="Times New Roman"/>
          <w:b/>
          <w:caps/>
          <w:color w:val="1B1810"/>
          <w:spacing w:val="15"/>
        </w:rPr>
        <w:t>VII. Plan działania</w:t>
      </w:r>
      <w:bookmarkEnd w:id="21"/>
      <w:bookmarkEnd w:id="22"/>
      <w:bookmarkEnd w:id="23"/>
    </w:p>
    <w:p w:rsidR="0005314D" w:rsidRPr="0005314D" w:rsidRDefault="0005314D" w:rsidP="0005314D">
      <w:pPr>
        <w:spacing w:after="60" w:line="20" w:lineRule="atLeast"/>
        <w:rPr>
          <w:rFonts w:cs="Times New Roman"/>
          <w:szCs w:val="22"/>
        </w:rPr>
      </w:pPr>
    </w:p>
    <w:p w:rsidR="0005314D" w:rsidRPr="00BD5F0E" w:rsidRDefault="0005314D" w:rsidP="0005314D">
      <w:pPr>
        <w:spacing w:after="60" w:line="20" w:lineRule="atLeast"/>
        <w:rPr>
          <w:rFonts w:eastAsia="Times New Roman" w:cs="Times New Roman"/>
        </w:rPr>
      </w:pPr>
      <w:r w:rsidRPr="00BD5F0E">
        <w:rPr>
          <w:rFonts w:eastAsia="Times New Roman" w:cs="Times New Roman"/>
        </w:rPr>
        <w:t xml:space="preserve">Plan działania (stanowiący załącznik nr 3 do LSR) jest powiązany z celami i wskaźnikami opisanymi </w:t>
      </w:r>
      <w:r w:rsidRPr="00BD5F0E">
        <w:rPr>
          <w:rFonts w:eastAsia="Times New Roman" w:cs="Times New Roman"/>
        </w:rPr>
        <w:br/>
        <w:t>w V rozdziale niniejszej strategii. Zawiera szczegółowy harmonogram osiągania wskaźników produktu dla poszczególnych przedsięwzięć w określonych przedziałach czasowych.</w:t>
      </w:r>
    </w:p>
    <w:p w:rsidR="0005314D" w:rsidRPr="00BD5F0E" w:rsidRDefault="0005314D" w:rsidP="0005314D">
      <w:pPr>
        <w:spacing w:after="60" w:line="20" w:lineRule="atLeast"/>
        <w:rPr>
          <w:rFonts w:eastAsia="Times New Roman" w:cs="Times New Roman"/>
        </w:rPr>
      </w:pPr>
      <w:r w:rsidRPr="00BD5F0E">
        <w:rPr>
          <w:rFonts w:eastAsia="Times New Roman" w:cs="Times New Roman"/>
        </w:rPr>
        <w:t>Realizacja większości przedsięwzięć, w tym przedsięwzięcia związanego z podejmowaniem działalności gospodarczej, została rozplanowana na wszystkie trzy okresy wdrażania LSR tj. 2016-2018, 2019-2021, 2022-2023. Realizacja dwóch projektów współpracy została zaplanowana na drugi okres (2019-2021).</w:t>
      </w:r>
    </w:p>
    <w:p w:rsidR="0005314D" w:rsidRPr="00BD5F0E" w:rsidRDefault="0005314D" w:rsidP="0005314D">
      <w:pPr>
        <w:spacing w:after="60" w:line="20" w:lineRule="atLeast"/>
        <w:rPr>
          <w:rFonts w:eastAsia="Times New Roman" w:cs="Times New Roman"/>
        </w:rPr>
      </w:pPr>
      <w:r w:rsidRPr="00BD5F0E">
        <w:rPr>
          <w:rFonts w:eastAsia="Times New Roman" w:cs="Times New Roman"/>
        </w:rPr>
        <w:t>Poniżej przedstawione zostało osiąganie wskaźników dla poszczególnych przedsięwzięć oraz procentowy udział wykorzystania budżetu w trzech okresach realizacji strategii. Procentowy udział nie został przedstawiony narastająco, lecz osobno w danym okresie.</w:t>
      </w:r>
    </w:p>
    <w:tbl>
      <w:tblPr>
        <w:tblStyle w:val="Tabela-Siatka2"/>
        <w:tblW w:w="1004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82"/>
        <w:gridCol w:w="2777"/>
        <w:gridCol w:w="2826"/>
        <w:gridCol w:w="2764"/>
      </w:tblGrid>
      <w:tr w:rsidR="0054438C" w:rsidRPr="0054438C" w:rsidTr="0005314D">
        <w:trPr>
          <w:trHeight w:val="113"/>
          <w:jc w:val="center"/>
        </w:trPr>
        <w:tc>
          <w:tcPr>
            <w:tcW w:w="1682" w:type="dxa"/>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Przedsięwzięcie</w:t>
            </w:r>
          </w:p>
        </w:tc>
        <w:tc>
          <w:tcPr>
            <w:tcW w:w="2777" w:type="dxa"/>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2016-2018</w:t>
            </w:r>
          </w:p>
        </w:tc>
        <w:tc>
          <w:tcPr>
            <w:tcW w:w="2826" w:type="dxa"/>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2019-2021</w:t>
            </w:r>
          </w:p>
        </w:tc>
        <w:tc>
          <w:tcPr>
            <w:tcW w:w="2764" w:type="dxa"/>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2022-2023</w:t>
            </w:r>
          </w:p>
        </w:tc>
      </w:tr>
      <w:tr w:rsidR="00357E03" w:rsidRPr="0054438C" w:rsidTr="0005314D">
        <w:trPr>
          <w:trHeight w:val="113"/>
          <w:jc w:val="center"/>
        </w:trPr>
        <w:tc>
          <w:tcPr>
            <w:tcW w:w="1682" w:type="dxa"/>
            <w:vMerge w:val="restart"/>
            <w:vAlign w:val="center"/>
          </w:tcPr>
          <w:p w:rsidR="00357E03" w:rsidRPr="00A3273E" w:rsidRDefault="00357E03" w:rsidP="0005314D">
            <w:pPr>
              <w:spacing w:after="60" w:line="20" w:lineRule="atLeast"/>
              <w:jc w:val="center"/>
              <w:rPr>
                <w:rFonts w:eastAsia="Calibri" w:cs="Times New Roman"/>
              </w:rPr>
            </w:pPr>
            <w:r w:rsidRPr="00A3273E">
              <w:rPr>
                <w:rFonts w:eastAsia="Calibri" w:cs="Times New Roman"/>
              </w:rPr>
              <w:t>1.1.1.</w:t>
            </w:r>
          </w:p>
        </w:tc>
        <w:tc>
          <w:tcPr>
            <w:tcW w:w="2777" w:type="dxa"/>
            <w:vAlign w:val="center"/>
          </w:tcPr>
          <w:p w:rsidR="00357E03" w:rsidRPr="00386CAD" w:rsidRDefault="00357E03" w:rsidP="0005314D">
            <w:pPr>
              <w:jc w:val="center"/>
              <w:rPr>
                <w:rFonts w:ascii="Calibri" w:hAnsi="Calibri"/>
              </w:rPr>
            </w:pPr>
            <w:r w:rsidRPr="00386CAD">
              <w:rPr>
                <w:rFonts w:ascii="Calibri" w:eastAsia="Calibri" w:hAnsi="Calibri"/>
              </w:rPr>
              <w:t>38,10 %</w:t>
            </w:r>
          </w:p>
        </w:tc>
        <w:tc>
          <w:tcPr>
            <w:tcW w:w="2826" w:type="dxa"/>
            <w:vAlign w:val="center"/>
          </w:tcPr>
          <w:p w:rsidR="00357E03" w:rsidRPr="00386CAD" w:rsidRDefault="00357E03" w:rsidP="0005314D">
            <w:pPr>
              <w:jc w:val="center"/>
              <w:rPr>
                <w:rFonts w:ascii="Calibri" w:hAnsi="Calibri"/>
              </w:rPr>
            </w:pPr>
            <w:r w:rsidRPr="00386CAD">
              <w:rPr>
                <w:rFonts w:ascii="Calibri" w:eastAsia="Calibri" w:hAnsi="Calibri"/>
              </w:rPr>
              <w:t>42,86%</w:t>
            </w:r>
          </w:p>
        </w:tc>
        <w:tc>
          <w:tcPr>
            <w:tcW w:w="2764" w:type="dxa"/>
            <w:vAlign w:val="center"/>
          </w:tcPr>
          <w:p w:rsidR="00357E03" w:rsidRPr="00386CAD" w:rsidRDefault="00357E03" w:rsidP="0005314D">
            <w:pPr>
              <w:jc w:val="center"/>
              <w:rPr>
                <w:rFonts w:ascii="Calibri" w:hAnsi="Calibri"/>
              </w:rPr>
            </w:pPr>
            <w:r w:rsidRPr="00386CAD">
              <w:rPr>
                <w:rFonts w:ascii="Calibri" w:eastAsia="Calibri" w:hAnsi="Calibri"/>
              </w:rPr>
              <w:t>19,04%</w:t>
            </w:r>
          </w:p>
        </w:tc>
      </w:tr>
      <w:tr w:rsidR="00357E03" w:rsidRPr="0054438C" w:rsidTr="0005314D">
        <w:trPr>
          <w:trHeight w:val="113"/>
          <w:jc w:val="center"/>
        </w:trPr>
        <w:tc>
          <w:tcPr>
            <w:tcW w:w="1682" w:type="dxa"/>
            <w:vMerge/>
            <w:vAlign w:val="center"/>
          </w:tcPr>
          <w:p w:rsidR="00357E03" w:rsidRPr="00A3273E" w:rsidRDefault="00357E03" w:rsidP="0005314D">
            <w:pPr>
              <w:spacing w:after="60" w:line="20" w:lineRule="atLeast"/>
              <w:jc w:val="center"/>
              <w:rPr>
                <w:rFonts w:eastAsia="Calibri" w:cs="Times New Roman"/>
              </w:rPr>
            </w:pPr>
          </w:p>
        </w:tc>
        <w:tc>
          <w:tcPr>
            <w:tcW w:w="2777" w:type="dxa"/>
            <w:vAlign w:val="center"/>
          </w:tcPr>
          <w:p w:rsidR="00357E03" w:rsidRPr="00386CAD" w:rsidRDefault="00357E03" w:rsidP="0005314D">
            <w:pPr>
              <w:jc w:val="center"/>
              <w:rPr>
                <w:rFonts w:ascii="Calibri" w:eastAsia="Calibri" w:hAnsi="Calibri"/>
              </w:rPr>
            </w:pPr>
            <w:r w:rsidRPr="00386CAD">
              <w:rPr>
                <w:rFonts w:ascii="Calibri" w:eastAsia="Calibri" w:hAnsi="Calibri"/>
              </w:rPr>
              <w:t>100,00%</w:t>
            </w:r>
          </w:p>
        </w:tc>
        <w:tc>
          <w:tcPr>
            <w:tcW w:w="2826" w:type="dxa"/>
            <w:vAlign w:val="center"/>
          </w:tcPr>
          <w:p w:rsidR="00357E03" w:rsidRPr="00386CAD" w:rsidRDefault="00357E03" w:rsidP="0005314D">
            <w:pPr>
              <w:jc w:val="center"/>
              <w:rPr>
                <w:rFonts w:ascii="Calibri" w:eastAsia="Calibri" w:hAnsi="Calibri"/>
              </w:rPr>
            </w:pPr>
            <w:r w:rsidRPr="00386CAD">
              <w:rPr>
                <w:rFonts w:ascii="Calibri" w:eastAsia="Calibri" w:hAnsi="Calibri"/>
              </w:rPr>
              <w:t>0,00%</w:t>
            </w:r>
          </w:p>
        </w:tc>
        <w:tc>
          <w:tcPr>
            <w:tcW w:w="2764" w:type="dxa"/>
            <w:vAlign w:val="center"/>
          </w:tcPr>
          <w:p w:rsidR="00357E03" w:rsidRPr="00386CAD" w:rsidRDefault="00357E03" w:rsidP="0005314D">
            <w:pPr>
              <w:jc w:val="center"/>
              <w:rPr>
                <w:rFonts w:ascii="Calibri" w:eastAsia="Calibri" w:hAnsi="Calibri"/>
              </w:rPr>
            </w:pPr>
            <w:r w:rsidRPr="00386CAD">
              <w:rPr>
                <w:rFonts w:ascii="Calibri" w:eastAsia="Calibri" w:hAnsi="Calibri"/>
              </w:rPr>
              <w:t>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1.1.2.</w:t>
            </w:r>
          </w:p>
        </w:tc>
        <w:tc>
          <w:tcPr>
            <w:tcW w:w="2777" w:type="dxa"/>
            <w:vAlign w:val="center"/>
          </w:tcPr>
          <w:p w:rsidR="0005314D" w:rsidRPr="00386CAD" w:rsidRDefault="0005314D" w:rsidP="0005314D">
            <w:pPr>
              <w:jc w:val="center"/>
              <w:rPr>
                <w:rFonts w:ascii="Calibri" w:hAnsi="Calibri"/>
              </w:rPr>
            </w:pPr>
            <w:r w:rsidRPr="00386CAD">
              <w:rPr>
                <w:rFonts w:ascii="Calibri" w:hAnsi="Calibri"/>
              </w:rPr>
              <w:t>100,00%</w:t>
            </w:r>
          </w:p>
        </w:tc>
        <w:tc>
          <w:tcPr>
            <w:tcW w:w="2826" w:type="dxa"/>
            <w:vAlign w:val="center"/>
          </w:tcPr>
          <w:p w:rsidR="0005314D" w:rsidRPr="00386CAD" w:rsidRDefault="0005314D" w:rsidP="0005314D">
            <w:pPr>
              <w:jc w:val="center"/>
              <w:rPr>
                <w:rFonts w:ascii="Calibri" w:hAnsi="Calibri"/>
              </w:rPr>
            </w:pPr>
            <w:r w:rsidRPr="00386CAD">
              <w:rPr>
                <w:rFonts w:ascii="Calibri" w:hAnsi="Calibri"/>
              </w:rPr>
              <w:t>0,00%</w:t>
            </w:r>
          </w:p>
        </w:tc>
        <w:tc>
          <w:tcPr>
            <w:tcW w:w="2764" w:type="dxa"/>
            <w:vAlign w:val="center"/>
          </w:tcPr>
          <w:p w:rsidR="0005314D" w:rsidRPr="00386CAD" w:rsidRDefault="0005314D" w:rsidP="0005314D">
            <w:pPr>
              <w:jc w:val="center"/>
              <w:rPr>
                <w:rFonts w:ascii="Calibri" w:hAnsi="Calibri"/>
              </w:rPr>
            </w:pPr>
            <w:r w:rsidRPr="00386CAD">
              <w:rPr>
                <w:rFonts w:ascii="Calibri" w:hAnsi="Calibri"/>
              </w:rPr>
              <w:t>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1.2.1.</w:t>
            </w:r>
          </w:p>
        </w:tc>
        <w:tc>
          <w:tcPr>
            <w:tcW w:w="2777" w:type="dxa"/>
            <w:vAlign w:val="center"/>
          </w:tcPr>
          <w:p w:rsidR="0005314D" w:rsidRPr="00386CAD" w:rsidRDefault="00357E03" w:rsidP="0005314D">
            <w:pPr>
              <w:jc w:val="center"/>
              <w:rPr>
                <w:rFonts w:ascii="Calibri" w:hAnsi="Calibri"/>
              </w:rPr>
            </w:pPr>
            <w:r w:rsidRPr="00386CAD">
              <w:rPr>
                <w:rFonts w:ascii="Calibri" w:eastAsia="Calibri" w:hAnsi="Calibri"/>
              </w:rPr>
              <w:t>20,83</w:t>
            </w:r>
            <w:r w:rsidR="0005314D" w:rsidRPr="00386CAD">
              <w:rPr>
                <w:rFonts w:ascii="Calibri" w:eastAsia="Calibri" w:hAnsi="Calibri"/>
              </w:rPr>
              <w:t>%</w:t>
            </w:r>
          </w:p>
        </w:tc>
        <w:tc>
          <w:tcPr>
            <w:tcW w:w="2826" w:type="dxa"/>
            <w:vAlign w:val="center"/>
          </w:tcPr>
          <w:p w:rsidR="0005314D" w:rsidRPr="00386CAD" w:rsidRDefault="00357E03" w:rsidP="0005314D">
            <w:pPr>
              <w:jc w:val="center"/>
              <w:rPr>
                <w:rFonts w:ascii="Calibri" w:hAnsi="Calibri"/>
              </w:rPr>
            </w:pPr>
            <w:r w:rsidRPr="00386CAD">
              <w:rPr>
                <w:rFonts w:ascii="Calibri" w:hAnsi="Calibri"/>
              </w:rPr>
              <w:t>50,00</w:t>
            </w:r>
            <w:r w:rsidR="0005314D" w:rsidRPr="00386CAD">
              <w:rPr>
                <w:rFonts w:ascii="Calibri" w:hAnsi="Calibri"/>
              </w:rPr>
              <w:t>%</w:t>
            </w:r>
          </w:p>
        </w:tc>
        <w:tc>
          <w:tcPr>
            <w:tcW w:w="2764" w:type="dxa"/>
            <w:vAlign w:val="center"/>
          </w:tcPr>
          <w:p w:rsidR="0005314D" w:rsidRPr="00386CAD" w:rsidRDefault="00357E03" w:rsidP="0005314D">
            <w:pPr>
              <w:jc w:val="center"/>
              <w:rPr>
                <w:rFonts w:ascii="Calibri" w:hAnsi="Calibri"/>
              </w:rPr>
            </w:pPr>
            <w:r w:rsidRPr="00386CAD">
              <w:rPr>
                <w:rFonts w:ascii="Calibri" w:hAnsi="Calibri"/>
              </w:rPr>
              <w:t>29,17</w:t>
            </w:r>
            <w:r w:rsidR="0005314D" w:rsidRPr="00386CAD">
              <w:rPr>
                <w:rFonts w:ascii="Calibri" w:hAnsi="Calibri"/>
              </w:rPr>
              <w:t>%</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1.2.2.</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31,25%</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50,00%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18,75%</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1.3.1.</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50,00%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37,50%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12,50%</w:t>
            </w:r>
          </w:p>
        </w:tc>
      </w:tr>
      <w:tr w:rsidR="0054438C" w:rsidRPr="0054438C" w:rsidTr="0005314D">
        <w:trPr>
          <w:trHeight w:val="113"/>
          <w:jc w:val="center"/>
        </w:trPr>
        <w:tc>
          <w:tcPr>
            <w:tcW w:w="1682" w:type="dxa"/>
            <w:vMerge w:val="restar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1.3.2.</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40,00%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40,00%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20,00%</w:t>
            </w:r>
          </w:p>
        </w:tc>
      </w:tr>
      <w:tr w:rsidR="0054438C" w:rsidRPr="0054438C" w:rsidTr="0005314D">
        <w:trPr>
          <w:trHeight w:val="113"/>
          <w:jc w:val="center"/>
        </w:trPr>
        <w:tc>
          <w:tcPr>
            <w:tcW w:w="1682" w:type="dxa"/>
            <w:vMerge/>
            <w:vAlign w:val="center"/>
          </w:tcPr>
          <w:p w:rsidR="0005314D" w:rsidRPr="00A3273E" w:rsidRDefault="0005314D" w:rsidP="0005314D">
            <w:pPr>
              <w:spacing w:after="60" w:line="20" w:lineRule="atLeast"/>
              <w:jc w:val="center"/>
              <w:rPr>
                <w:rFonts w:eastAsia="Calibri" w:cs="Times New Roman"/>
              </w:rPr>
            </w:pP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50,00%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37,50%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12,50%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1.3.3.</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50,00%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37,50%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12,50%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2.1.1.</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50,00%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50,00%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2.2.1.</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35,00%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50,00%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15,00%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2.2.2.</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100,00%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2.3.1.</w:t>
            </w:r>
          </w:p>
        </w:tc>
        <w:tc>
          <w:tcPr>
            <w:tcW w:w="2777" w:type="dxa"/>
            <w:vAlign w:val="center"/>
          </w:tcPr>
          <w:p w:rsidR="0005314D" w:rsidRPr="00A3273E" w:rsidRDefault="0005314D" w:rsidP="0005314D">
            <w:pPr>
              <w:jc w:val="center"/>
              <w:rPr>
                <w:rFonts w:ascii="Calibri" w:hAnsi="Calibri"/>
              </w:rPr>
            </w:pPr>
            <w:r w:rsidRPr="00A3273E">
              <w:rPr>
                <w:rFonts w:ascii="Calibri" w:hAnsi="Calibri"/>
              </w:rPr>
              <w:t>100,00%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2.3.2.</w:t>
            </w:r>
          </w:p>
        </w:tc>
        <w:tc>
          <w:tcPr>
            <w:tcW w:w="2777" w:type="dxa"/>
            <w:vAlign w:val="center"/>
          </w:tcPr>
          <w:p w:rsidR="0005314D" w:rsidRPr="00A3273E" w:rsidRDefault="0005314D" w:rsidP="0005314D">
            <w:pPr>
              <w:jc w:val="center"/>
              <w:rPr>
                <w:rFonts w:ascii="Calibri" w:hAnsi="Calibri"/>
              </w:rPr>
            </w:pPr>
            <w:r w:rsidRPr="00A3273E">
              <w:rPr>
                <w:rFonts w:ascii="Calibri" w:hAnsi="Calibri"/>
              </w:rPr>
              <w:t>100,00%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3.1.1.</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37,50%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37,50%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25,00%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3.1.2.</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0,00%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100,00%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0,00%</w:t>
            </w:r>
          </w:p>
        </w:tc>
      </w:tr>
      <w:tr w:rsidR="0054438C" w:rsidRPr="0054438C" w:rsidTr="0005314D">
        <w:trPr>
          <w:trHeight w:val="113"/>
          <w:jc w:val="center"/>
        </w:trPr>
        <w:tc>
          <w:tcPr>
            <w:tcW w:w="1682" w:type="dxa"/>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3.1.3.</w:t>
            </w:r>
          </w:p>
        </w:tc>
        <w:tc>
          <w:tcPr>
            <w:tcW w:w="2777" w:type="dxa"/>
            <w:vAlign w:val="center"/>
          </w:tcPr>
          <w:p w:rsidR="0005314D" w:rsidRPr="00A3273E" w:rsidRDefault="0005314D" w:rsidP="0005314D">
            <w:pPr>
              <w:jc w:val="center"/>
              <w:rPr>
                <w:rFonts w:ascii="Calibri" w:hAnsi="Calibri"/>
              </w:rPr>
            </w:pPr>
            <w:r w:rsidRPr="00A3273E">
              <w:rPr>
                <w:rFonts w:ascii="Calibri" w:eastAsia="Calibri" w:hAnsi="Calibri"/>
              </w:rPr>
              <w:t>25,00%</w:t>
            </w:r>
          </w:p>
        </w:tc>
        <w:tc>
          <w:tcPr>
            <w:tcW w:w="2826" w:type="dxa"/>
            <w:vAlign w:val="center"/>
          </w:tcPr>
          <w:p w:rsidR="0005314D" w:rsidRPr="00A3273E" w:rsidRDefault="0005314D" w:rsidP="0005314D">
            <w:pPr>
              <w:jc w:val="center"/>
              <w:rPr>
                <w:rFonts w:ascii="Calibri" w:hAnsi="Calibri"/>
              </w:rPr>
            </w:pPr>
            <w:r w:rsidRPr="00A3273E">
              <w:rPr>
                <w:rFonts w:ascii="Calibri" w:hAnsi="Calibri"/>
              </w:rPr>
              <w:t>50,00%</w:t>
            </w:r>
          </w:p>
        </w:tc>
        <w:tc>
          <w:tcPr>
            <w:tcW w:w="2764" w:type="dxa"/>
            <w:vAlign w:val="center"/>
          </w:tcPr>
          <w:p w:rsidR="0005314D" w:rsidRPr="00A3273E" w:rsidRDefault="0005314D" w:rsidP="0005314D">
            <w:pPr>
              <w:jc w:val="center"/>
              <w:rPr>
                <w:rFonts w:ascii="Calibri" w:hAnsi="Calibri"/>
              </w:rPr>
            </w:pPr>
            <w:r w:rsidRPr="00A3273E">
              <w:rPr>
                <w:rFonts w:ascii="Calibri" w:hAnsi="Calibri"/>
              </w:rPr>
              <w:t>25,00%</w:t>
            </w:r>
          </w:p>
        </w:tc>
      </w:tr>
    </w:tbl>
    <w:p w:rsidR="0005314D" w:rsidRPr="00BD5F0E" w:rsidRDefault="0005314D" w:rsidP="0005314D">
      <w:pPr>
        <w:spacing w:before="240" w:after="60" w:line="20" w:lineRule="atLeast"/>
        <w:rPr>
          <w:rFonts w:eastAsia="Times New Roman" w:cs="Times New Roman"/>
        </w:rPr>
      </w:pPr>
      <w:r w:rsidRPr="00BD5F0E">
        <w:rPr>
          <w:rFonts w:eastAsia="Times New Roman" w:cs="Times New Roman"/>
        </w:rPr>
        <w:t>Do 2018 roku Lokalna Grupa Działania „Ziemia Biłgorajska” zaplanowała osiągnięcie co najmniej 20% wskaźników produktu, które zostały przewidziane do realizacji w latach 2016-2018. Ponadto LGD zaplanowała wykorzystanie w tym okresie ponad 30% środków finansowych przeznaczonych na wsparcie realizacji operacji w ramach LSR. Z ogólnej liczby środków na realizację LSR ponad 20% stanowią środki przeznaczone na tworzenie miejsc pracy. W okresie 2016-2020 LGD zaplanowała realizację przedsięwzięć dedykowanych grupom defaworyzowanym, na które zostanie przeznaczone co najmniej 10% środków z budżetu. Będą to m.in. następujące przedsięwzięcia:</w:t>
      </w:r>
    </w:p>
    <w:p w:rsidR="0005314D" w:rsidRPr="00BD5F0E" w:rsidRDefault="0005314D" w:rsidP="0005314D">
      <w:pPr>
        <w:numPr>
          <w:ilvl w:val="0"/>
          <w:numId w:val="80"/>
        </w:numPr>
        <w:spacing w:after="60" w:line="20" w:lineRule="atLeast"/>
        <w:contextualSpacing/>
        <w:rPr>
          <w:rFonts w:eastAsia="Calibri" w:cs="Times New Roman"/>
        </w:rPr>
      </w:pPr>
      <w:r w:rsidRPr="00BD5F0E">
        <w:rPr>
          <w:rFonts w:eastAsia="Calibri" w:cs="Times New Roman"/>
        </w:rPr>
        <w:t>1.2.1. Podejmowanie działalności gospodarczej wykorzystującej potencjały LGD „Ziemia Biłgorajska”,</w:t>
      </w:r>
    </w:p>
    <w:p w:rsidR="0005314D" w:rsidRPr="00BD5F0E" w:rsidRDefault="0005314D" w:rsidP="0005314D">
      <w:pPr>
        <w:numPr>
          <w:ilvl w:val="0"/>
          <w:numId w:val="80"/>
        </w:numPr>
        <w:spacing w:after="60" w:line="20" w:lineRule="atLeast"/>
        <w:contextualSpacing/>
        <w:rPr>
          <w:rFonts w:eastAsia="Calibri" w:cs="Times New Roman"/>
        </w:rPr>
      </w:pPr>
      <w:r w:rsidRPr="00BD5F0E">
        <w:rPr>
          <w:rFonts w:eastAsia="Calibri" w:cs="Times New Roman"/>
        </w:rPr>
        <w:t>1.2.2. Animacja przyszłych przedsiębiorców,</w:t>
      </w:r>
    </w:p>
    <w:p w:rsidR="0005314D" w:rsidRPr="00BD5F0E" w:rsidRDefault="0005314D" w:rsidP="0005314D">
      <w:pPr>
        <w:numPr>
          <w:ilvl w:val="0"/>
          <w:numId w:val="80"/>
        </w:numPr>
        <w:spacing w:after="60" w:line="20" w:lineRule="atLeast"/>
        <w:contextualSpacing/>
        <w:rPr>
          <w:rFonts w:eastAsia="Calibri" w:cs="Times New Roman"/>
        </w:rPr>
      </w:pPr>
      <w:r w:rsidRPr="00BD5F0E">
        <w:rPr>
          <w:rFonts w:eastAsia="Calibri" w:cs="Times New Roman"/>
        </w:rPr>
        <w:t>2.3.2. Rozwój animacji lokalnej.</w:t>
      </w:r>
    </w:p>
    <w:p w:rsidR="0005314D" w:rsidRDefault="0005314D" w:rsidP="0005314D">
      <w:pPr>
        <w:spacing w:after="60" w:line="20" w:lineRule="atLeast"/>
        <w:rPr>
          <w:rFonts w:eastAsia="Times New Roman" w:cs="Times New Roman"/>
          <w:highlight w:val="yellow"/>
        </w:rPr>
      </w:pPr>
    </w:p>
    <w:p w:rsidR="0005314D" w:rsidRDefault="0005314D" w:rsidP="0005314D">
      <w:pPr>
        <w:spacing w:after="60" w:line="20" w:lineRule="atLeast"/>
        <w:rPr>
          <w:rFonts w:eastAsia="Times New Roman" w:cs="Times New Roman"/>
          <w:highlight w:val="yellow"/>
        </w:rPr>
      </w:pPr>
    </w:p>
    <w:p w:rsidR="0005314D" w:rsidRDefault="0005314D" w:rsidP="0005314D">
      <w:pPr>
        <w:spacing w:after="60" w:line="20" w:lineRule="atLeast"/>
        <w:rPr>
          <w:rFonts w:eastAsia="Times New Roman" w:cs="Times New Roman"/>
          <w:highlight w:val="yellow"/>
        </w:rPr>
      </w:pPr>
    </w:p>
    <w:p w:rsidR="0005314D" w:rsidRDefault="0005314D" w:rsidP="0005314D">
      <w:pPr>
        <w:spacing w:after="60" w:line="20" w:lineRule="atLeast"/>
        <w:rPr>
          <w:rFonts w:eastAsia="Times New Roman" w:cs="Times New Roman"/>
          <w:highlight w:val="yellow"/>
        </w:rPr>
      </w:pPr>
    </w:p>
    <w:p w:rsidR="0005314D" w:rsidRDefault="0005314D" w:rsidP="0005314D">
      <w:pPr>
        <w:spacing w:after="60" w:line="20" w:lineRule="atLeast"/>
        <w:rPr>
          <w:rFonts w:eastAsia="Times New Roman" w:cs="Times New Roman"/>
          <w:highlight w:val="yellow"/>
        </w:rPr>
      </w:pPr>
    </w:p>
    <w:p w:rsidR="0005314D" w:rsidRPr="002028A8" w:rsidRDefault="0005314D" w:rsidP="0005314D">
      <w:pPr>
        <w:pBdr>
          <w:bottom w:val="thickThinLargeGap" w:sz="24" w:space="1" w:color="CCFF33"/>
        </w:pBdr>
        <w:shd w:val="clear" w:color="auto" w:fill="D9D9D9"/>
        <w:spacing w:after="60" w:line="20" w:lineRule="atLeast"/>
        <w:outlineLvl w:val="0"/>
        <w:rPr>
          <w:rFonts w:eastAsia="Times New Roman" w:cs="Times New Roman"/>
          <w:b/>
          <w:caps/>
          <w:color w:val="1B1810"/>
          <w:spacing w:val="15"/>
        </w:rPr>
      </w:pPr>
      <w:bookmarkStart w:id="24" w:name="_Toc439175661"/>
      <w:r w:rsidRPr="002028A8">
        <w:rPr>
          <w:rFonts w:eastAsia="Times New Roman" w:cs="Times New Roman"/>
          <w:b/>
          <w:caps/>
          <w:color w:val="1B1810"/>
          <w:spacing w:val="15"/>
        </w:rPr>
        <w:t>VIII. Budżet LSR</w:t>
      </w:r>
      <w:bookmarkEnd w:id="24"/>
    </w:p>
    <w:p w:rsidR="0005314D" w:rsidRPr="002028A8" w:rsidRDefault="0005314D" w:rsidP="0005314D">
      <w:pPr>
        <w:spacing w:after="60" w:line="20" w:lineRule="atLeast"/>
        <w:rPr>
          <w:rFonts w:eastAsia="Times New Roman" w:cs="Times New Roman"/>
        </w:rPr>
      </w:pPr>
      <w:r w:rsidRPr="002028A8">
        <w:rPr>
          <w:rFonts w:eastAsia="Times New Roman" w:cs="Times New Roman"/>
        </w:rPr>
        <w:t xml:space="preserve">LSR Lokalnej Grupy Działania „Ziemia Biłgorajska” jest strategią jednofunduszową, wykorzystującą środki PROW 2014-2020. Zakres wsparcia oraz wkład środków publicznych w jej realizację na poszczególne działania PROW przedstawia budżet, stanowiący załącznik do LSR. Wysokość kosztów bieżących określono zgodnie z przepisami unijnymi i krajowymi. </w:t>
      </w:r>
    </w:p>
    <w:p w:rsidR="0005314D" w:rsidRPr="002028A8" w:rsidRDefault="0005314D" w:rsidP="0005314D">
      <w:pPr>
        <w:spacing w:after="60" w:line="20" w:lineRule="atLeast"/>
        <w:rPr>
          <w:rFonts w:eastAsia="Times New Roman" w:cs="Times New Roman"/>
        </w:rPr>
      </w:pPr>
      <w:r w:rsidRPr="002028A8">
        <w:rPr>
          <w:rFonts w:eastAsia="Times New Roman" w:cs="Times New Roman"/>
        </w:rPr>
        <w:t xml:space="preserve">W planie finansowym uwzględniono wielkość wkładu w podziale na wkład EFRROW, budżet państwa oraz wkład pochodzący od beneficjentów będących jednostkami sektora finansów publicznych, dla których określono wsparcie na działania inwestycyjne, wymagające większych nakładów finansowych. </w:t>
      </w:r>
    </w:p>
    <w:p w:rsidR="0005314D" w:rsidRPr="002028A8" w:rsidRDefault="0005314D" w:rsidP="0005314D">
      <w:pPr>
        <w:spacing w:after="60" w:line="20" w:lineRule="atLeast"/>
        <w:rPr>
          <w:rFonts w:eastAsia="Times New Roman" w:cs="Times New Roman"/>
          <w:color w:val="000000"/>
          <w:lang w:eastAsia="pl-PL"/>
        </w:rPr>
      </w:pPr>
      <w:r w:rsidRPr="002028A8">
        <w:rPr>
          <w:rFonts w:eastAsia="Times New Roman" w:cs="Times New Roman"/>
          <w:b/>
        </w:rPr>
        <w:t>Koszty bieżące</w:t>
      </w:r>
      <w:r w:rsidRPr="002028A8">
        <w:rPr>
          <w:rFonts w:eastAsia="Times New Roman" w:cs="Times New Roman"/>
        </w:rPr>
        <w:t xml:space="preserve"> to przede wszystkim koszty związane z zarządzaniem procesem wdrażania LSR, w tym koszty wynagrodzeń pracowników Biura, utrzymania i wyposażenia biura LGD. Na koszty bieżące LGD przeznaczyła </w:t>
      </w:r>
      <w:r w:rsidRPr="002028A8">
        <w:rPr>
          <w:rFonts w:eastAsia="Times New Roman" w:cs="Times New Roman"/>
          <w:color w:val="000000"/>
          <w:lang w:eastAsia="pl-PL"/>
        </w:rPr>
        <w:t>1 770 000 zł.</w:t>
      </w:r>
    </w:p>
    <w:p w:rsidR="0005314D" w:rsidRPr="002028A8" w:rsidRDefault="0005314D" w:rsidP="0005314D">
      <w:pPr>
        <w:spacing w:after="60" w:line="20" w:lineRule="atLeast"/>
        <w:rPr>
          <w:rFonts w:eastAsia="Times New Roman" w:cs="Times New Roman"/>
        </w:rPr>
      </w:pPr>
      <w:r w:rsidRPr="002028A8">
        <w:rPr>
          <w:rFonts w:eastAsia="Times New Roman" w:cs="Times New Roman"/>
        </w:rPr>
        <w:t xml:space="preserve">Kolejną grupę kosztów stanowią wydatki na </w:t>
      </w:r>
      <w:r w:rsidRPr="002028A8">
        <w:rPr>
          <w:rFonts w:eastAsia="Times New Roman" w:cs="Times New Roman"/>
          <w:b/>
        </w:rPr>
        <w:t>działania aktywizacyjne</w:t>
      </w:r>
      <w:r w:rsidRPr="002028A8">
        <w:rPr>
          <w:rFonts w:eastAsia="Times New Roman" w:cs="Times New Roman"/>
        </w:rPr>
        <w:t xml:space="preserve">. Obejmują one koszty związane ze szkoleniem osób zaangażowanych w realizację LSR, animowaniem, wspieraniem społeczności lokalnych w zakresie realizacji celów oraz działaniami informacyjno-promocyjnymi dotyczącymi całego obszaru LGD. </w:t>
      </w:r>
      <w:r w:rsidRPr="002028A8">
        <w:rPr>
          <w:rFonts w:eastAsia="Times New Roman" w:cs="Times New Roman"/>
        </w:rPr>
        <w:br/>
        <w:t xml:space="preserve">Na ten cel zaplanowano w budżecie kwotę 280 000 zł. </w:t>
      </w:r>
    </w:p>
    <w:p w:rsidR="0005314D" w:rsidRPr="002028A8" w:rsidRDefault="0005314D" w:rsidP="0005314D">
      <w:pPr>
        <w:spacing w:after="60" w:line="20" w:lineRule="atLeast"/>
        <w:rPr>
          <w:rFonts w:eastAsia="Times New Roman" w:cs="Times New Roman"/>
          <w:color w:val="FF0000"/>
        </w:rPr>
      </w:pPr>
      <w:r w:rsidRPr="002028A8">
        <w:rPr>
          <w:rFonts w:eastAsia="Times New Roman" w:cs="Times New Roman"/>
        </w:rPr>
        <w:t xml:space="preserve">W budżecie LSR zabezpieczono także środki finansowe na realizację projektów współpracy. Wynoszą one 2% wysokości wsparcia z budżetu przeznaczonego na realizację działania 19.2. tj. 180 000 zł. Środki przewidziane na projekty współpracy przyczynią się do promocji Lokalnej Grupy Działania oraz jej lokalnych produktów kulinarnych. </w:t>
      </w:r>
    </w:p>
    <w:p w:rsidR="0005314D" w:rsidRPr="002028A8" w:rsidRDefault="0005314D" w:rsidP="0005314D">
      <w:pPr>
        <w:spacing w:after="60" w:line="20" w:lineRule="atLeast"/>
        <w:rPr>
          <w:rFonts w:eastAsia="Times New Roman" w:cs="Times New Roman"/>
        </w:rPr>
      </w:pPr>
      <w:r w:rsidRPr="002028A8">
        <w:rPr>
          <w:rFonts w:eastAsia="Times New Roman" w:cs="Times New Roman"/>
        </w:rPr>
        <w:t xml:space="preserve">Główne wsparcie finansowe </w:t>
      </w:r>
      <w:r w:rsidRPr="00386CAD">
        <w:rPr>
          <w:rFonts w:eastAsia="Times New Roman" w:cs="Times New Roman"/>
        </w:rPr>
        <w:t>(9 </w:t>
      </w:r>
      <w:r w:rsidR="00344920" w:rsidRPr="00386CAD">
        <w:rPr>
          <w:rFonts w:eastAsia="Times New Roman" w:cs="Times New Roman"/>
        </w:rPr>
        <w:t>99</w:t>
      </w:r>
      <w:r w:rsidRPr="00386CAD">
        <w:rPr>
          <w:rFonts w:eastAsia="Times New Roman" w:cs="Times New Roman"/>
        </w:rPr>
        <w:t>0 000 zł)  będzie</w:t>
      </w:r>
      <w:r w:rsidRPr="002028A8">
        <w:rPr>
          <w:rFonts w:eastAsia="Times New Roman" w:cs="Times New Roman"/>
        </w:rPr>
        <w:t xml:space="preserve"> dotyczyć </w:t>
      </w:r>
      <w:r w:rsidRPr="002028A8">
        <w:rPr>
          <w:rFonts w:eastAsia="Times New Roman" w:cs="Times New Roman"/>
          <w:b/>
        </w:rPr>
        <w:t>realizacji LSR</w:t>
      </w:r>
      <w:r w:rsidRPr="002028A8">
        <w:rPr>
          <w:rFonts w:eastAsia="Times New Roman" w:cs="Times New Roman"/>
        </w:rPr>
        <w:t xml:space="preserve"> przez społeczność obszaru, a mianowicie: </w:t>
      </w:r>
    </w:p>
    <w:p w:rsidR="0005314D" w:rsidRPr="002028A8" w:rsidRDefault="0005314D" w:rsidP="0005314D">
      <w:pPr>
        <w:numPr>
          <w:ilvl w:val="0"/>
          <w:numId w:val="68"/>
        </w:numPr>
        <w:spacing w:after="60" w:line="20" w:lineRule="atLeast"/>
        <w:contextualSpacing/>
        <w:rPr>
          <w:rFonts w:eastAsia="Calibri" w:cs="Times New Roman"/>
        </w:rPr>
      </w:pPr>
      <w:r w:rsidRPr="002028A8">
        <w:rPr>
          <w:rFonts w:eastAsia="Calibri" w:cs="Times New Roman"/>
        </w:rPr>
        <w:t xml:space="preserve">połowa środków budżetowych jest przeznaczona na wsparcie projektów dotyczących rozwoju przedsiębiorczości i tworzenia nowych miejsc pracy. Projekty te będą realizowały cel ogólny </w:t>
      </w:r>
      <w:r w:rsidRPr="002028A8">
        <w:rPr>
          <w:rFonts w:eastAsia="Calibri" w:cs="Times New Roman"/>
        </w:rPr>
        <w:br/>
        <w:t>1. Konkurencyjna gospodarka ziemi biłgorajskiej oraz przedsięwzięcia:</w:t>
      </w:r>
    </w:p>
    <w:p w:rsidR="0005314D" w:rsidRPr="002028A8" w:rsidRDefault="0005314D" w:rsidP="0005314D">
      <w:pPr>
        <w:spacing w:after="60" w:line="20" w:lineRule="atLeast"/>
        <w:ind w:left="720"/>
        <w:contextualSpacing/>
        <w:rPr>
          <w:rFonts w:eastAsia="Calibri" w:cs="Times New Roman"/>
        </w:rPr>
      </w:pPr>
      <w:r w:rsidRPr="002028A8">
        <w:rPr>
          <w:rFonts w:eastAsia="Calibri" w:cs="Times New Roman"/>
        </w:rPr>
        <w:t>1.1.1. Rozwój przedsiębiorstw z uwzględnieniem innowacyjnego wykorzystania bazy surowcowej LGD,</w:t>
      </w:r>
    </w:p>
    <w:p w:rsidR="0005314D" w:rsidRPr="002028A8" w:rsidRDefault="0005314D" w:rsidP="0005314D">
      <w:pPr>
        <w:spacing w:after="60" w:line="20" w:lineRule="atLeast"/>
        <w:ind w:left="720"/>
        <w:contextualSpacing/>
        <w:rPr>
          <w:rFonts w:eastAsia="Calibri" w:cs="Times New Roman"/>
        </w:rPr>
      </w:pPr>
      <w:r w:rsidRPr="002028A8">
        <w:rPr>
          <w:rFonts w:eastAsia="Calibri" w:cs="Times New Roman"/>
        </w:rPr>
        <w:t>1.1.2. Wsparcie istniejących przedsiębiorstw w myśl zasady zrównoważonego rozwoju,</w:t>
      </w:r>
    </w:p>
    <w:p w:rsidR="0005314D" w:rsidRPr="002028A8" w:rsidRDefault="0005314D" w:rsidP="0005314D">
      <w:pPr>
        <w:spacing w:after="60" w:line="20" w:lineRule="atLeast"/>
        <w:ind w:left="720"/>
        <w:contextualSpacing/>
        <w:rPr>
          <w:rFonts w:eastAsia="Calibri" w:cs="Times New Roman"/>
        </w:rPr>
      </w:pPr>
      <w:r w:rsidRPr="002028A8">
        <w:rPr>
          <w:rFonts w:eastAsia="Calibri" w:cs="Times New Roman"/>
        </w:rPr>
        <w:t>1.2.1. Podejmowanie działalności gospodarczej wykorzystującej potencjały LGD „Ziemia Biłgorajska”</w:t>
      </w:r>
    </w:p>
    <w:p w:rsidR="0005314D" w:rsidRPr="002028A8" w:rsidRDefault="0005314D" w:rsidP="0005314D">
      <w:pPr>
        <w:spacing w:after="60" w:line="20" w:lineRule="atLeast"/>
        <w:ind w:left="720"/>
        <w:contextualSpacing/>
        <w:rPr>
          <w:rFonts w:eastAsia="Calibri" w:cs="Times New Roman"/>
        </w:rPr>
      </w:pPr>
      <w:r w:rsidRPr="002028A8">
        <w:rPr>
          <w:rFonts w:eastAsia="Calibri" w:cs="Times New Roman"/>
        </w:rPr>
        <w:t>oraz cel ogólny 3. Zintegrowana ziemia biłgorajska wykorzystująca bogactwa przyrodnicze przedsięwzięcie:</w:t>
      </w:r>
    </w:p>
    <w:p w:rsidR="0005314D" w:rsidRPr="002028A8" w:rsidRDefault="0005314D" w:rsidP="0005314D">
      <w:pPr>
        <w:spacing w:after="60" w:line="20" w:lineRule="atLeast"/>
        <w:contextualSpacing/>
        <w:rPr>
          <w:rFonts w:eastAsia="Calibri" w:cs="Times New Roman"/>
        </w:rPr>
      </w:pPr>
      <w:r w:rsidRPr="002028A8">
        <w:rPr>
          <w:rFonts w:eastAsia="Times New Roman" w:cs="Times New Roman"/>
          <w:color w:val="000000"/>
          <w:lang w:eastAsia="pl-PL"/>
        </w:rPr>
        <w:t xml:space="preserve">3.1.1. Rozwój przedsiębiorczości w zakresie zakwaterowania, rozrywki i rekreacji oraz przetwórstwa </w:t>
      </w:r>
    </w:p>
    <w:p w:rsidR="0005314D" w:rsidRPr="002028A8" w:rsidRDefault="0005314D" w:rsidP="0005314D">
      <w:pPr>
        <w:numPr>
          <w:ilvl w:val="0"/>
          <w:numId w:val="68"/>
        </w:numPr>
        <w:spacing w:after="60" w:line="20" w:lineRule="atLeast"/>
        <w:contextualSpacing/>
        <w:rPr>
          <w:rFonts w:eastAsia="Calibri" w:cs="Times New Roman"/>
        </w:rPr>
      </w:pPr>
      <w:r w:rsidRPr="002028A8">
        <w:rPr>
          <w:rFonts w:eastAsia="Calibri" w:cs="Times New Roman"/>
        </w:rPr>
        <w:t xml:space="preserve">pozostała część budżetu przeznaczona jest na finansowanie 3 projektów grantowych oraz 3 konkursów. </w:t>
      </w:r>
    </w:p>
    <w:p w:rsidR="0005314D" w:rsidRPr="002028A8" w:rsidRDefault="0005314D" w:rsidP="0005314D">
      <w:pPr>
        <w:spacing w:after="60" w:line="20" w:lineRule="atLeast"/>
        <w:rPr>
          <w:rFonts w:eastAsia="Times New Roman" w:cs="Times New Roman"/>
        </w:rPr>
      </w:pPr>
      <w:r w:rsidRPr="002028A8">
        <w:rPr>
          <w:rFonts w:eastAsia="Times New Roman" w:cs="Times New Roman"/>
        </w:rPr>
        <w:t>W poniższej tabeli znajduje się opis powiązania celów szczegółowych LSR z budżetem przewidzianym na dany cel.</w:t>
      </w:r>
    </w:p>
    <w:tbl>
      <w:tblPr>
        <w:tblStyle w:val="Tabela-Siatka3"/>
        <w:tblW w:w="4877"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40"/>
        <w:gridCol w:w="3184"/>
        <w:gridCol w:w="1475"/>
        <w:gridCol w:w="4168"/>
      </w:tblGrid>
      <w:tr w:rsidR="00DD0395" w:rsidRPr="00A3273E" w:rsidTr="0005314D">
        <w:trPr>
          <w:cantSplit/>
          <w:trHeight w:val="113"/>
          <w:jc w:val="center"/>
        </w:trPr>
        <w:tc>
          <w:tcPr>
            <w:tcW w:w="298" w:type="pct"/>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Cel ogólny</w:t>
            </w:r>
          </w:p>
        </w:tc>
        <w:tc>
          <w:tcPr>
            <w:tcW w:w="1723" w:type="pct"/>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Cel szczegółowy</w:t>
            </w:r>
          </w:p>
        </w:tc>
        <w:tc>
          <w:tcPr>
            <w:tcW w:w="746" w:type="pct"/>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Budżet przewidziany na realizację celu</w:t>
            </w:r>
          </w:p>
        </w:tc>
        <w:tc>
          <w:tcPr>
            <w:tcW w:w="2232" w:type="pct"/>
            <w:shd w:val="clear" w:color="auto" w:fill="CCFF33"/>
            <w:vAlign w:val="center"/>
          </w:tcPr>
          <w:p w:rsidR="0005314D" w:rsidRPr="00A3273E" w:rsidRDefault="0005314D" w:rsidP="0005314D">
            <w:pPr>
              <w:spacing w:after="60" w:line="20" w:lineRule="atLeast"/>
              <w:jc w:val="center"/>
              <w:rPr>
                <w:rFonts w:eastAsia="Calibri" w:cs="Times New Roman"/>
                <w:b/>
              </w:rPr>
            </w:pPr>
            <w:r w:rsidRPr="00A3273E">
              <w:rPr>
                <w:rFonts w:eastAsia="Calibri" w:cs="Times New Roman"/>
                <w:b/>
              </w:rPr>
              <w:t>Powiązanie budżetu z celami i planem działania</w:t>
            </w:r>
          </w:p>
        </w:tc>
      </w:tr>
      <w:tr w:rsidR="00DD0395" w:rsidRPr="00A3273E" w:rsidTr="0005314D">
        <w:trPr>
          <w:cantSplit/>
          <w:trHeight w:val="113"/>
          <w:jc w:val="center"/>
        </w:trPr>
        <w:tc>
          <w:tcPr>
            <w:tcW w:w="298" w:type="pct"/>
            <w:vMerge w:val="restar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w:t>
            </w: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1.1. Rozwój i podniesienie konkurencyjności istniejących przedsiębiorstw z uwzględnieniem innowacyjnego wykorzystania lokalnych zasobów</w:t>
            </w:r>
          </w:p>
        </w:tc>
        <w:tc>
          <w:tcPr>
            <w:tcW w:w="746" w:type="pct"/>
            <w:vAlign w:val="center"/>
          </w:tcPr>
          <w:p w:rsidR="0005314D" w:rsidRPr="00386CAD" w:rsidRDefault="0005314D" w:rsidP="0005314D">
            <w:pPr>
              <w:spacing w:after="60" w:line="20" w:lineRule="atLeast"/>
              <w:jc w:val="center"/>
              <w:rPr>
                <w:rFonts w:eastAsia="Calibri" w:cs="Times New Roman"/>
              </w:rPr>
            </w:pPr>
            <w:r w:rsidRPr="00386CAD">
              <w:rPr>
                <w:rFonts w:eastAsia="Calibri" w:cs="Times New Roman"/>
              </w:rPr>
              <w:t>3 </w:t>
            </w:r>
            <w:r w:rsidR="00F04D96" w:rsidRPr="00386CAD">
              <w:rPr>
                <w:rFonts w:eastAsia="Calibri" w:cs="Times New Roman"/>
              </w:rPr>
              <w:t>35</w:t>
            </w:r>
            <w:r w:rsidRPr="00386CAD">
              <w:rPr>
                <w:rFonts w:eastAsia="Calibri" w:cs="Times New Roman"/>
              </w:rPr>
              <w:t>0 000 zł</w:t>
            </w:r>
          </w:p>
        </w:tc>
        <w:tc>
          <w:tcPr>
            <w:tcW w:w="2232" w:type="pct"/>
            <w:vMerge w:val="restar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Na realizację celów szczegółowych 1.1. i 1.2. dotyczących rozwoju przedsiębiorczości LGD „Ziemia Biłgorajska” zaplanowała największą pulę środków, ponieważ rozwinięta przedsiębiorczość jest motorem napędowym rozwoju całego obszaru i poprawy warunków życia ludności.</w:t>
            </w:r>
          </w:p>
        </w:tc>
      </w:tr>
      <w:tr w:rsidR="00DD0395" w:rsidRPr="00A3273E" w:rsidTr="0005314D">
        <w:trPr>
          <w:cantSplit/>
          <w:trHeight w:val="113"/>
          <w:jc w:val="center"/>
        </w:trPr>
        <w:tc>
          <w:tcPr>
            <w:tcW w:w="298" w:type="pct"/>
            <w:vMerge/>
            <w:vAlign w:val="center"/>
          </w:tcPr>
          <w:p w:rsidR="0005314D" w:rsidRPr="00A3273E" w:rsidRDefault="0005314D" w:rsidP="0005314D">
            <w:pPr>
              <w:spacing w:after="60" w:line="20" w:lineRule="atLeast"/>
              <w:jc w:val="center"/>
              <w:rPr>
                <w:rFonts w:eastAsia="Calibri" w:cs="Times New Roman"/>
              </w:rPr>
            </w:pP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1.2. Rozwój aktywności gospodarczej mieszkańców</w:t>
            </w:r>
          </w:p>
        </w:tc>
        <w:tc>
          <w:tcPr>
            <w:tcW w:w="746" w:type="pct"/>
            <w:vAlign w:val="center"/>
          </w:tcPr>
          <w:p w:rsidR="0005314D" w:rsidRPr="00386CAD" w:rsidRDefault="0005314D" w:rsidP="0005314D">
            <w:pPr>
              <w:spacing w:after="60" w:line="20" w:lineRule="atLeast"/>
              <w:jc w:val="center"/>
              <w:rPr>
                <w:rFonts w:eastAsia="Calibri" w:cs="Times New Roman"/>
              </w:rPr>
            </w:pPr>
            <w:r w:rsidRPr="00386CAD">
              <w:rPr>
                <w:rFonts w:eastAsia="Calibri" w:cs="Times New Roman"/>
              </w:rPr>
              <w:t>1 </w:t>
            </w:r>
            <w:r w:rsidR="00F04D96" w:rsidRPr="00386CAD">
              <w:rPr>
                <w:rFonts w:eastAsia="Calibri" w:cs="Times New Roman"/>
              </w:rPr>
              <w:t>96</w:t>
            </w:r>
            <w:r w:rsidRPr="00386CAD">
              <w:rPr>
                <w:rFonts w:eastAsia="Calibri" w:cs="Times New Roman"/>
              </w:rPr>
              <w:t>0 000 zł</w:t>
            </w:r>
          </w:p>
        </w:tc>
        <w:tc>
          <w:tcPr>
            <w:tcW w:w="2232" w:type="pct"/>
            <w:vMerge/>
            <w:vAlign w:val="center"/>
          </w:tcPr>
          <w:p w:rsidR="0005314D" w:rsidRPr="00A3273E" w:rsidRDefault="0005314D" w:rsidP="0005314D">
            <w:pPr>
              <w:spacing w:after="60" w:line="20" w:lineRule="atLeast"/>
              <w:rPr>
                <w:rFonts w:eastAsia="Calibri" w:cs="Times New Roman"/>
              </w:rPr>
            </w:pPr>
          </w:p>
        </w:tc>
      </w:tr>
      <w:tr w:rsidR="00DD0395" w:rsidRPr="00A3273E" w:rsidTr="0005314D">
        <w:trPr>
          <w:cantSplit/>
          <w:trHeight w:val="113"/>
          <w:jc w:val="center"/>
        </w:trPr>
        <w:tc>
          <w:tcPr>
            <w:tcW w:w="298" w:type="pct"/>
            <w:vMerge/>
            <w:vAlign w:val="center"/>
          </w:tcPr>
          <w:p w:rsidR="0005314D" w:rsidRPr="00A3273E" w:rsidRDefault="0005314D" w:rsidP="0005314D">
            <w:pPr>
              <w:spacing w:after="60" w:line="20" w:lineRule="atLeast"/>
              <w:jc w:val="center"/>
              <w:rPr>
                <w:rFonts w:eastAsia="Calibri" w:cs="Times New Roman"/>
              </w:rPr>
            </w:pP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1.3. Funkcjonowanie biura LGD</w:t>
            </w:r>
          </w:p>
        </w:tc>
        <w:tc>
          <w:tcPr>
            <w:tcW w:w="746" w:type="pc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1 810 000 zł</w:t>
            </w:r>
          </w:p>
        </w:tc>
        <w:tc>
          <w:tcPr>
            <w:tcW w:w="2232"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Na realizację celu szczegółowego 1.3. został przeznaczony budżet w wysokości adekwatnej do prawidłowego i najpełniejszego wdrożenia Lokalnej Strategii Rozwoju.</w:t>
            </w:r>
          </w:p>
        </w:tc>
      </w:tr>
      <w:tr w:rsidR="00DD0395" w:rsidRPr="00A3273E" w:rsidTr="0005314D">
        <w:trPr>
          <w:cantSplit/>
          <w:trHeight w:val="113"/>
          <w:jc w:val="center"/>
        </w:trPr>
        <w:tc>
          <w:tcPr>
            <w:tcW w:w="298" w:type="pct"/>
            <w:vMerge w:val="restar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lastRenderedPageBreak/>
              <w:t>2</w:t>
            </w: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2.1. Wzmocnienie kapitału społecznego w wyniku działań szkoleniowych i edukacyjnych</w:t>
            </w:r>
          </w:p>
        </w:tc>
        <w:tc>
          <w:tcPr>
            <w:tcW w:w="746" w:type="pc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50 000 zł</w:t>
            </w:r>
          </w:p>
        </w:tc>
        <w:tc>
          <w:tcPr>
            <w:tcW w:w="2232"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Realizacja celu 2.1. dotyczącego podniesienia kwalifikacji mieszkańców zostanie zapewniona dzięki zarezerwowaniu odpowiednich środków, dzięki którym zostaną zorganizowane szkolenia.</w:t>
            </w:r>
          </w:p>
        </w:tc>
      </w:tr>
      <w:tr w:rsidR="00DD0395" w:rsidRPr="00A3273E" w:rsidTr="0005314D">
        <w:trPr>
          <w:cantSplit/>
          <w:trHeight w:val="113"/>
          <w:jc w:val="center"/>
        </w:trPr>
        <w:tc>
          <w:tcPr>
            <w:tcW w:w="298" w:type="pct"/>
            <w:vMerge/>
          </w:tcPr>
          <w:p w:rsidR="0005314D" w:rsidRPr="00A3273E" w:rsidRDefault="0005314D" w:rsidP="0005314D">
            <w:pPr>
              <w:spacing w:after="60" w:line="20" w:lineRule="atLeast"/>
              <w:rPr>
                <w:rFonts w:eastAsia="Calibri" w:cs="Times New Roman"/>
              </w:rPr>
            </w:pP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 xml:space="preserve">2.2. Rozwój infrastruktury integracji społecznej </w:t>
            </w:r>
          </w:p>
        </w:tc>
        <w:tc>
          <w:tcPr>
            <w:tcW w:w="746" w:type="pc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2 140 000 zł</w:t>
            </w:r>
          </w:p>
        </w:tc>
        <w:tc>
          <w:tcPr>
            <w:tcW w:w="2232"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Znaczna kwota z budżetu LSR została przeznaczona na rozwój infrastruktury społecznej (świetlice wiejskie, kluby), tj. na jej remonty i doposażenie, co przyczyni się do wzrostu poziomu integracji społecznej mieszkańców obszaru LGD oraz poszerzenia oferty spędzania wolnego czasu, w szczególności dla młodzieży i seniorów.</w:t>
            </w:r>
          </w:p>
        </w:tc>
      </w:tr>
      <w:tr w:rsidR="00DD0395" w:rsidRPr="00A3273E" w:rsidTr="0005314D">
        <w:trPr>
          <w:cantSplit/>
          <w:trHeight w:val="113"/>
          <w:jc w:val="center"/>
        </w:trPr>
        <w:tc>
          <w:tcPr>
            <w:tcW w:w="298" w:type="pct"/>
            <w:vMerge/>
          </w:tcPr>
          <w:p w:rsidR="0005314D" w:rsidRPr="00A3273E" w:rsidRDefault="0005314D" w:rsidP="0005314D">
            <w:pPr>
              <w:spacing w:after="60" w:line="20" w:lineRule="atLeast"/>
              <w:rPr>
                <w:rFonts w:eastAsia="Calibri" w:cs="Times New Roman"/>
              </w:rPr>
            </w:pP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2.3. Wzmocnienie tożsamości lokalnej mieszkańców poprzez ich integrację oraz wspieranie działalności związanej z zachowaniem lokalnej tradycji i kultury biłgorajskiej</w:t>
            </w:r>
          </w:p>
        </w:tc>
        <w:tc>
          <w:tcPr>
            <w:tcW w:w="746" w:type="pc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500 000 zł</w:t>
            </w:r>
          </w:p>
        </w:tc>
        <w:tc>
          <w:tcPr>
            <w:tcW w:w="2232"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Odpowiednie środki zostały również przeznaczone na organizację różnorodnych imprez i innych inicjatyw, mających na celu integrację mieszkańców oraz promowanie lokalnego dziedzictwa „Ziemi Biłgorajskiej”.</w:t>
            </w:r>
          </w:p>
        </w:tc>
      </w:tr>
      <w:tr w:rsidR="00DD0395" w:rsidRPr="00A3273E" w:rsidTr="0005314D">
        <w:trPr>
          <w:cantSplit/>
          <w:trHeight w:val="113"/>
          <w:jc w:val="center"/>
        </w:trPr>
        <w:tc>
          <w:tcPr>
            <w:tcW w:w="298" w:type="pc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3</w:t>
            </w:r>
          </w:p>
        </w:tc>
        <w:tc>
          <w:tcPr>
            <w:tcW w:w="1723"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3.1. Wykorzystanie zasobów przyrodniczych Ziemi Biłgorajskiej podnoszące wartość przestrzeni turystycznej</w:t>
            </w:r>
          </w:p>
        </w:tc>
        <w:tc>
          <w:tcPr>
            <w:tcW w:w="746" w:type="pct"/>
            <w:vAlign w:val="center"/>
          </w:tcPr>
          <w:p w:rsidR="0005314D" w:rsidRPr="00A3273E" w:rsidRDefault="0005314D" w:rsidP="0005314D">
            <w:pPr>
              <w:spacing w:after="60" w:line="20" w:lineRule="atLeast"/>
              <w:jc w:val="center"/>
              <w:rPr>
                <w:rFonts w:eastAsia="Calibri" w:cs="Times New Roman"/>
              </w:rPr>
            </w:pPr>
            <w:r w:rsidRPr="00A3273E">
              <w:rPr>
                <w:rFonts w:eastAsia="Calibri" w:cs="Times New Roman"/>
              </w:rPr>
              <w:t>2 410 000 zł</w:t>
            </w:r>
          </w:p>
        </w:tc>
        <w:tc>
          <w:tcPr>
            <w:tcW w:w="2232" w:type="pct"/>
            <w:vAlign w:val="center"/>
          </w:tcPr>
          <w:p w:rsidR="0005314D" w:rsidRPr="00A3273E" w:rsidRDefault="0005314D" w:rsidP="0005314D">
            <w:pPr>
              <w:spacing w:after="60" w:line="20" w:lineRule="atLeast"/>
              <w:rPr>
                <w:rFonts w:eastAsia="Calibri" w:cs="Times New Roman"/>
              </w:rPr>
            </w:pPr>
            <w:r w:rsidRPr="00A3273E">
              <w:rPr>
                <w:rFonts w:eastAsia="Calibri" w:cs="Times New Roman"/>
              </w:rPr>
              <w:t>Dzięki zaplanowanej kwocie wsparcia na cel 3.1. zrealizowane zostaną operacje przyczyniające się do rozwoju produktów i usług turystycznych oraz promocji turystycznej obszaru LGD „Ziemia Biłgorajska”.</w:t>
            </w:r>
          </w:p>
        </w:tc>
      </w:tr>
    </w:tbl>
    <w:p w:rsidR="0005314D" w:rsidRPr="002028A8" w:rsidRDefault="0005314D" w:rsidP="0005314D">
      <w:pPr>
        <w:spacing w:before="240" w:after="60" w:line="20" w:lineRule="atLeast"/>
        <w:rPr>
          <w:rFonts w:eastAsia="Times New Roman" w:cs="Times New Roman"/>
        </w:rPr>
      </w:pPr>
      <w:r w:rsidRPr="002028A8">
        <w:rPr>
          <w:rFonts w:eastAsia="Times New Roman" w:cs="Times New Roman"/>
        </w:rPr>
        <w:t>W kryteriach wyboru operacji LGD „Ziemia Biłgorajska” wyznaczyła kryteria premiujące projekty, w których wkład własny beneficjenta jest wyższy niż minimalny wymagany dla danego typu operacji i beneficjenta.</w:t>
      </w:r>
    </w:p>
    <w:p w:rsidR="0005314D" w:rsidRPr="002028A8" w:rsidRDefault="0005314D" w:rsidP="0005314D">
      <w:pPr>
        <w:spacing w:after="60" w:line="20" w:lineRule="atLeast"/>
        <w:rPr>
          <w:rFonts w:eastAsia="Times New Roman" w:cs="Times New Roman"/>
          <w:color w:val="FF0000"/>
        </w:rPr>
      </w:pPr>
      <w:r w:rsidRPr="002028A8">
        <w:rPr>
          <w:rFonts w:eastAsia="Times New Roman" w:cs="Times New Roman"/>
        </w:rPr>
        <w:t>W ramach realizacji projektów własnych LGD przewidziała większy udział środków własnych, niż wynikający z programu.</w:t>
      </w:r>
    </w:p>
    <w:p w:rsidR="00CC461B" w:rsidRPr="00AC7D49" w:rsidRDefault="00CC461B" w:rsidP="006F1C60">
      <w:pPr>
        <w:spacing w:after="60" w:line="20" w:lineRule="atLeast"/>
        <w:jc w:val="left"/>
        <w:rPr>
          <w:rFonts w:cs="Times New Roman"/>
          <w:szCs w:val="22"/>
        </w:rPr>
      </w:pPr>
    </w:p>
    <w:p w:rsidR="00C064BA" w:rsidRPr="00AC7D49" w:rsidRDefault="00C064BA" w:rsidP="006F1C60">
      <w:pPr>
        <w:pStyle w:val="Nagwek1"/>
        <w:spacing w:after="60" w:line="20" w:lineRule="atLeast"/>
        <w:rPr>
          <w:rFonts w:cs="Times New Roman"/>
          <w:sz w:val="22"/>
        </w:rPr>
      </w:pPr>
      <w:bookmarkStart w:id="25" w:name="_Toc432406983"/>
      <w:bookmarkStart w:id="26" w:name="_Toc432417659"/>
      <w:bookmarkStart w:id="27" w:name="_Toc439175662"/>
      <w:r w:rsidRPr="00AC7D49">
        <w:rPr>
          <w:rFonts w:cs="Times New Roman"/>
          <w:sz w:val="22"/>
        </w:rPr>
        <w:t>IX. Plan komunikacji</w:t>
      </w:r>
      <w:bookmarkEnd w:id="25"/>
      <w:bookmarkEnd w:id="26"/>
      <w:bookmarkEnd w:id="27"/>
    </w:p>
    <w:p w:rsidR="006B7064" w:rsidRPr="00AC7D49" w:rsidRDefault="004E24B5" w:rsidP="006F1C60">
      <w:pPr>
        <w:spacing w:after="60" w:line="20" w:lineRule="atLeast"/>
        <w:rPr>
          <w:rFonts w:cs="Times New Roman"/>
          <w:szCs w:val="22"/>
        </w:rPr>
      </w:pPr>
      <w:r w:rsidRPr="00AC7D49">
        <w:rPr>
          <w:rFonts w:cs="Times New Roman"/>
          <w:szCs w:val="22"/>
        </w:rPr>
        <w:t>Zaprojektowany przez LGD „Ziemia Biłgorajska” Plan komunikacji stanowi załącznik nr 5 do Lokalnej Strategii Rozwoju. Zawiera on charakterystykę planowanych działań komunikacyjnych z przypisanymi środkami przekazu oraz wskaźnikami, a także określa grupy docelowe poszczególnych działań komunikacyjnych. Plan komunikacji został opracowany na podstawie konsultacji społecznych ze społecznością lokalną oraz z uwzględnieniem ankiety ewaluacyjnej poprzedniej strategii, w której znalazło się pytanie dotyczące najtrafniejszych środków przekazu.</w:t>
      </w:r>
    </w:p>
    <w:p w:rsidR="006B7064" w:rsidRPr="00AC7D49" w:rsidRDefault="006B7064" w:rsidP="006F1C60">
      <w:pPr>
        <w:spacing w:after="60" w:line="20" w:lineRule="atLeast"/>
        <w:rPr>
          <w:rFonts w:cs="Times New Roman"/>
          <w:szCs w:val="22"/>
        </w:rPr>
      </w:pPr>
      <w:r w:rsidRPr="00AC7D49">
        <w:rPr>
          <w:rFonts w:cs="Times New Roman"/>
          <w:szCs w:val="22"/>
        </w:rPr>
        <w:t xml:space="preserve">Najważniejsze </w:t>
      </w:r>
      <w:r w:rsidRPr="00AC7D49">
        <w:rPr>
          <w:rFonts w:cs="Times New Roman"/>
          <w:b/>
          <w:szCs w:val="22"/>
        </w:rPr>
        <w:t>cele</w:t>
      </w:r>
      <w:r w:rsidRPr="00AC7D49">
        <w:rPr>
          <w:rFonts w:cs="Times New Roman"/>
          <w:szCs w:val="22"/>
        </w:rPr>
        <w:t xml:space="preserve"> </w:t>
      </w:r>
      <w:r w:rsidR="004E24B5" w:rsidRPr="00AC7D49">
        <w:rPr>
          <w:rFonts w:cs="Times New Roman"/>
          <w:szCs w:val="22"/>
        </w:rPr>
        <w:t xml:space="preserve">zaprojektowanego </w:t>
      </w:r>
      <w:r w:rsidRPr="00AC7D49">
        <w:rPr>
          <w:rFonts w:cs="Times New Roman"/>
          <w:szCs w:val="22"/>
        </w:rPr>
        <w:t>Planu Komunikacji to:</w:t>
      </w:r>
    </w:p>
    <w:p w:rsidR="006B7064" w:rsidRPr="00AC7D49" w:rsidRDefault="006B7064" w:rsidP="006F1C60">
      <w:pPr>
        <w:pStyle w:val="Akapitzlist"/>
        <w:numPr>
          <w:ilvl w:val="0"/>
          <w:numId w:val="54"/>
        </w:numPr>
        <w:spacing w:after="60"/>
        <w:rPr>
          <w:rFonts w:cs="Times New Roman"/>
        </w:rPr>
      </w:pPr>
      <w:r w:rsidRPr="00AC7D49">
        <w:rPr>
          <w:rFonts w:cs="Times New Roman"/>
        </w:rPr>
        <w:t>Promocja Programu Rozwoju Obszarów Wiejskich na lata 2014-2020, w tym działania: Wsparcie dla rozwoju lokalnego w ramach inicjatywy LEADER (RLKS – rozwój lokalny kierowany przez społeczność),</w:t>
      </w:r>
    </w:p>
    <w:p w:rsidR="006B7064" w:rsidRPr="00AC7D49" w:rsidRDefault="006B7064" w:rsidP="006F1C60">
      <w:pPr>
        <w:pStyle w:val="Akapitzlist"/>
        <w:numPr>
          <w:ilvl w:val="0"/>
          <w:numId w:val="54"/>
        </w:numPr>
        <w:spacing w:after="60"/>
        <w:rPr>
          <w:rFonts w:cs="Times New Roman"/>
        </w:rPr>
      </w:pPr>
      <w:r w:rsidRPr="00AC7D49">
        <w:rPr>
          <w:rFonts w:cs="Times New Roman"/>
        </w:rPr>
        <w:t>Promocja Lokalnej Strategii Rozwoju Lokalnej Grupy Działania „Ziemia Biłgorajska”, informowanie o jej głównych założeniach i celach,</w:t>
      </w:r>
    </w:p>
    <w:p w:rsidR="006B7064" w:rsidRPr="00AC7D49" w:rsidRDefault="006B7064" w:rsidP="006F1C60">
      <w:pPr>
        <w:pStyle w:val="Akapitzlist"/>
        <w:numPr>
          <w:ilvl w:val="0"/>
          <w:numId w:val="54"/>
        </w:numPr>
        <w:spacing w:after="60"/>
        <w:rPr>
          <w:rFonts w:cs="Times New Roman"/>
        </w:rPr>
      </w:pPr>
      <w:r w:rsidRPr="00AC7D49">
        <w:rPr>
          <w:rFonts w:cs="Times New Roman"/>
        </w:rPr>
        <w:t>Informowanie potencjalnych wnioskodawców o typach operacji, które będą miały największe szanse wsparcia w ramach budżetu Lokalnej Strategii Rozwoju oraz o zasadach i kryteriach przyznawania dofinansowania,</w:t>
      </w:r>
    </w:p>
    <w:p w:rsidR="006B7064" w:rsidRPr="00AC7D49" w:rsidRDefault="006B7064" w:rsidP="006F1C60">
      <w:pPr>
        <w:pStyle w:val="Akapitzlist"/>
        <w:numPr>
          <w:ilvl w:val="0"/>
          <w:numId w:val="54"/>
        </w:numPr>
        <w:spacing w:after="60"/>
        <w:rPr>
          <w:rFonts w:cs="Times New Roman"/>
        </w:rPr>
      </w:pPr>
      <w:r w:rsidRPr="00AC7D49">
        <w:rPr>
          <w:rFonts w:cs="Times New Roman"/>
        </w:rPr>
        <w:t>Informowanie potencjalnych wnioskodawców o naborach na konkursy organizowane przez LGD w ramach LSR oraz o doradztwie i szkoleniach organizowanych w celu przygotowania ich do aplikowania,</w:t>
      </w:r>
    </w:p>
    <w:p w:rsidR="006B7064" w:rsidRPr="00AC7D49" w:rsidRDefault="006B7064" w:rsidP="006F1C60">
      <w:pPr>
        <w:pStyle w:val="Akapitzlist"/>
        <w:numPr>
          <w:ilvl w:val="0"/>
          <w:numId w:val="54"/>
        </w:numPr>
        <w:spacing w:after="60"/>
        <w:rPr>
          <w:rFonts w:cs="Times New Roman"/>
        </w:rPr>
      </w:pPr>
      <w:r w:rsidRPr="00AC7D49">
        <w:rPr>
          <w:rFonts w:cs="Times New Roman"/>
        </w:rPr>
        <w:t>Promocja dobrych praktyk realizowanych w innych regionach kraju i za granicą,</w:t>
      </w:r>
    </w:p>
    <w:p w:rsidR="006B7064" w:rsidRPr="00AC7D49" w:rsidRDefault="006B7064" w:rsidP="006F1C60">
      <w:pPr>
        <w:pStyle w:val="Akapitzlist"/>
        <w:numPr>
          <w:ilvl w:val="0"/>
          <w:numId w:val="54"/>
        </w:numPr>
        <w:spacing w:after="60"/>
        <w:rPr>
          <w:rFonts w:cs="Times New Roman"/>
        </w:rPr>
      </w:pPr>
      <w:r w:rsidRPr="00AC7D49">
        <w:rPr>
          <w:rFonts w:cs="Times New Roman"/>
        </w:rPr>
        <w:t>Informowanie o stanie realizacji LSR, w tym o stopniu osiągania celów i wskaźników,</w:t>
      </w:r>
    </w:p>
    <w:p w:rsidR="006B7064" w:rsidRPr="00AC7D49" w:rsidRDefault="006B7064" w:rsidP="006F1C60">
      <w:pPr>
        <w:pStyle w:val="Akapitzlist"/>
        <w:numPr>
          <w:ilvl w:val="0"/>
          <w:numId w:val="54"/>
        </w:numPr>
        <w:spacing w:after="60"/>
        <w:rPr>
          <w:rFonts w:cs="Times New Roman"/>
          <w:color w:val="FF0000"/>
        </w:rPr>
      </w:pPr>
      <w:r w:rsidRPr="00AC7D49">
        <w:rPr>
          <w:rFonts w:cs="Times New Roman"/>
        </w:rPr>
        <w:t>Informowanie o działaniach organizowanych przez LGD (imprezy, warsztaty),</w:t>
      </w:r>
    </w:p>
    <w:p w:rsidR="006B7064" w:rsidRPr="00AC7D49" w:rsidRDefault="006B7064" w:rsidP="006F1C60">
      <w:pPr>
        <w:pStyle w:val="Akapitzlist"/>
        <w:numPr>
          <w:ilvl w:val="0"/>
          <w:numId w:val="54"/>
        </w:numPr>
        <w:spacing w:after="60"/>
        <w:ind w:left="714" w:hanging="357"/>
        <w:rPr>
          <w:rFonts w:cs="Times New Roman"/>
        </w:rPr>
      </w:pPr>
      <w:r w:rsidRPr="00AC7D49">
        <w:rPr>
          <w:rFonts w:cs="Times New Roman"/>
        </w:rPr>
        <w:t>Uzyskanie informacji zwrotnej na temat oceny jakości pomocy świadczonej przez LGD pod kątem konieczności przeprowadzenia ewentualnych korekt w tym zakresie.</w:t>
      </w:r>
    </w:p>
    <w:p w:rsidR="009665B7" w:rsidRDefault="009665B7" w:rsidP="006F1C60">
      <w:pPr>
        <w:spacing w:after="60" w:line="20" w:lineRule="atLeast"/>
        <w:rPr>
          <w:rFonts w:cs="Times New Roman"/>
          <w:szCs w:val="22"/>
        </w:rPr>
      </w:pPr>
      <w:r w:rsidRPr="00AC7D49">
        <w:rPr>
          <w:rFonts w:cs="Times New Roman"/>
          <w:szCs w:val="22"/>
        </w:rPr>
        <w:lastRenderedPageBreak/>
        <w:t>Plan komunikacji skierowany jest do mieszkańców obszaru LGD (w tym osób młodych do 35 roku życia, osób starszych po 50 roku życia, kobiet), przedsiębiorców, organizacji pozarządowych, Jed</w:t>
      </w:r>
      <w:r w:rsidR="00DA3B65">
        <w:rPr>
          <w:rFonts w:cs="Times New Roman"/>
          <w:szCs w:val="22"/>
        </w:rPr>
        <w:t>nostek Samorządu Terytorialnego i</w:t>
      </w:r>
      <w:r w:rsidRPr="00AC7D49">
        <w:rPr>
          <w:rFonts w:cs="Times New Roman"/>
          <w:szCs w:val="22"/>
        </w:rPr>
        <w:t xml:space="preserve"> członków Rady LGD.</w:t>
      </w:r>
    </w:p>
    <w:p w:rsidR="006A4927" w:rsidRPr="00AC7D49" w:rsidRDefault="006A4927" w:rsidP="006F1C60">
      <w:pPr>
        <w:spacing w:after="60" w:line="20" w:lineRule="atLeast"/>
        <w:rPr>
          <w:rFonts w:cs="Times New Roman"/>
          <w:szCs w:val="22"/>
        </w:rPr>
      </w:pPr>
      <w:r>
        <w:rPr>
          <w:rFonts w:cs="Times New Roman"/>
          <w:szCs w:val="22"/>
        </w:rPr>
        <w:t>Wyznaczone działania komunikacyjne i przypisane do nich środki przekazu są różnorodne i adekwatne do celów i wskaźników działań komunikacyjnych oraz dopasowane do potrzeb poszczególnych grup docelowych, w tym grup defaworyzowanych:</w:t>
      </w:r>
    </w:p>
    <w:p w:rsidR="00BF270D" w:rsidRPr="00AC7D49" w:rsidRDefault="00BF270D" w:rsidP="006F1C60">
      <w:pPr>
        <w:pStyle w:val="Akapitzlist"/>
        <w:numPr>
          <w:ilvl w:val="0"/>
          <w:numId w:val="55"/>
        </w:numPr>
        <w:spacing w:after="60"/>
        <w:rPr>
          <w:rFonts w:cs="Times New Roman"/>
        </w:rPr>
      </w:pPr>
      <w:r w:rsidRPr="00AC7D49">
        <w:rPr>
          <w:rFonts w:cs="Times New Roman"/>
        </w:rPr>
        <w:t>Kampania informacyjna na temat Programu Rozwoju Obszarów Wiejskich i głównych założeń Lokalnej Strategii Rozwoju LGD „Ziemia Biłgorajska”</w:t>
      </w:r>
      <w:r w:rsidR="000E7397" w:rsidRPr="00AC7D49">
        <w:rPr>
          <w:rFonts w:cs="Times New Roman"/>
        </w:rPr>
        <w:t xml:space="preserve"> – </w:t>
      </w:r>
      <w:r w:rsidR="005939AC" w:rsidRPr="00AC7D49">
        <w:rPr>
          <w:rFonts w:cs="Times New Roman"/>
        </w:rPr>
        <w:t>1 artykuł</w:t>
      </w:r>
      <w:r w:rsidR="000E7397" w:rsidRPr="00AC7D49">
        <w:rPr>
          <w:rFonts w:cs="Times New Roman"/>
        </w:rPr>
        <w:t xml:space="preserve">, </w:t>
      </w:r>
      <w:r w:rsidR="005939AC" w:rsidRPr="00AC7D49">
        <w:rPr>
          <w:rFonts w:cs="Times New Roman"/>
        </w:rPr>
        <w:t>1 wydany folder lub ulotka</w:t>
      </w:r>
      <w:r w:rsidR="000E7397" w:rsidRPr="00AC7D49">
        <w:rPr>
          <w:rFonts w:cs="Times New Roman"/>
        </w:rPr>
        <w:t>,</w:t>
      </w:r>
    </w:p>
    <w:p w:rsidR="00BF270D" w:rsidRPr="00AC7D49" w:rsidRDefault="00BF270D" w:rsidP="006F1C60">
      <w:pPr>
        <w:pStyle w:val="Akapitzlist"/>
        <w:numPr>
          <w:ilvl w:val="0"/>
          <w:numId w:val="56"/>
        </w:numPr>
        <w:spacing w:after="60"/>
        <w:rPr>
          <w:rFonts w:cs="Times New Roman"/>
        </w:rPr>
      </w:pPr>
      <w:r w:rsidRPr="00AC7D49">
        <w:rPr>
          <w:rFonts w:cs="Times New Roman"/>
        </w:rPr>
        <w:t>Spotkania informacyjno-szkoleniowe na temat typów operacji, które będą miały największe szanse wsparcia w ramach budżetu LSR oraz o zasadach i kryteriach przyznawania dofinansowania</w:t>
      </w:r>
      <w:r w:rsidR="005939AC" w:rsidRPr="00AC7D49">
        <w:rPr>
          <w:rFonts w:cs="Times New Roman"/>
        </w:rPr>
        <w:t xml:space="preserve"> – 6</w:t>
      </w:r>
      <w:r w:rsidR="00E45CD6">
        <w:rPr>
          <w:rFonts w:cs="Times New Roman"/>
        </w:rPr>
        <w:t> </w:t>
      </w:r>
      <w:r w:rsidR="000E7397" w:rsidRPr="00AC7D49">
        <w:rPr>
          <w:rFonts w:cs="Times New Roman"/>
        </w:rPr>
        <w:t>ogłoszeń,</w:t>
      </w:r>
      <w:r w:rsidR="005939AC" w:rsidRPr="00AC7D49">
        <w:rPr>
          <w:rFonts w:cs="Times New Roman"/>
        </w:rPr>
        <w:t xml:space="preserve"> 6 </w:t>
      </w:r>
      <w:r w:rsidR="000E7397" w:rsidRPr="00AC7D49">
        <w:rPr>
          <w:rFonts w:cs="Times New Roman"/>
        </w:rPr>
        <w:t>zorganizowanych spotkań,</w:t>
      </w:r>
      <w:r w:rsidR="005939AC" w:rsidRPr="00AC7D49">
        <w:rPr>
          <w:rFonts w:cs="Times New Roman"/>
        </w:rPr>
        <w:t xml:space="preserve"> 180 </w:t>
      </w:r>
      <w:r w:rsidR="000E7397" w:rsidRPr="00AC7D49">
        <w:rPr>
          <w:rFonts w:cs="Times New Roman"/>
        </w:rPr>
        <w:t xml:space="preserve"> uczestników spotkania,</w:t>
      </w:r>
    </w:p>
    <w:p w:rsidR="00BF270D" w:rsidRPr="00AC7D49" w:rsidRDefault="00BF270D" w:rsidP="006F1C60">
      <w:pPr>
        <w:pStyle w:val="Akapitzlist"/>
        <w:numPr>
          <w:ilvl w:val="0"/>
          <w:numId w:val="56"/>
        </w:numPr>
        <w:spacing w:after="60"/>
        <w:rPr>
          <w:rFonts w:cs="Times New Roman"/>
        </w:rPr>
      </w:pPr>
      <w:r w:rsidRPr="00AC7D49">
        <w:rPr>
          <w:rFonts w:cs="Times New Roman"/>
        </w:rPr>
        <w:t>Wydanie folderów i ulotek informujących o typach operacji, które będą miały największe szanse wsparcia w ramach budżetu Lokalnej Strategii Rozwoju oraz o zasadach i kryteriach przyznawania dofinansowania</w:t>
      </w:r>
      <w:r w:rsidR="000E7397" w:rsidRPr="00AC7D49">
        <w:rPr>
          <w:rFonts w:cs="Times New Roman"/>
        </w:rPr>
        <w:t xml:space="preserve"> – </w:t>
      </w:r>
      <w:r w:rsidR="005939AC" w:rsidRPr="00AC7D49">
        <w:rPr>
          <w:rFonts w:cs="Times New Roman"/>
        </w:rPr>
        <w:t>1 wydany folder</w:t>
      </w:r>
      <w:r w:rsidR="000E7397" w:rsidRPr="00AC7D49">
        <w:rPr>
          <w:rFonts w:cs="Times New Roman"/>
        </w:rPr>
        <w:t xml:space="preserve">, </w:t>
      </w:r>
      <w:r w:rsidR="005939AC" w:rsidRPr="00AC7D49">
        <w:rPr>
          <w:rFonts w:cs="Times New Roman"/>
        </w:rPr>
        <w:t>1 wydana ulotka</w:t>
      </w:r>
      <w:r w:rsidR="000E7397" w:rsidRPr="00AC7D49">
        <w:rPr>
          <w:rFonts w:cs="Times New Roman"/>
        </w:rPr>
        <w:t>,</w:t>
      </w:r>
    </w:p>
    <w:p w:rsidR="00BF270D" w:rsidRPr="00AC7D49" w:rsidRDefault="00BF270D" w:rsidP="006F1C60">
      <w:pPr>
        <w:pStyle w:val="Akapitzlist"/>
        <w:numPr>
          <w:ilvl w:val="0"/>
          <w:numId w:val="56"/>
        </w:numPr>
        <w:spacing w:after="60"/>
        <w:rPr>
          <w:rFonts w:cs="Times New Roman"/>
        </w:rPr>
      </w:pPr>
      <w:r w:rsidRPr="00AC7D49">
        <w:rPr>
          <w:rFonts w:cs="Times New Roman"/>
        </w:rPr>
        <w:t>Informacja o planowanych naborach wniosków z przedstawieniem typów projektów oraz kryteriów wyboru operacji</w:t>
      </w:r>
      <w:r w:rsidR="000E7397" w:rsidRPr="00AC7D49">
        <w:rPr>
          <w:rFonts w:cs="Times New Roman"/>
        </w:rPr>
        <w:t xml:space="preserve"> – </w:t>
      </w:r>
      <w:r w:rsidR="005939AC" w:rsidRPr="00AC7D49">
        <w:rPr>
          <w:rFonts w:cs="Times New Roman"/>
        </w:rPr>
        <w:t>12</w:t>
      </w:r>
      <w:r w:rsidR="000E7397" w:rsidRPr="00AC7D49">
        <w:rPr>
          <w:rFonts w:cs="Times New Roman"/>
        </w:rPr>
        <w:t xml:space="preserve"> informacji,</w:t>
      </w:r>
    </w:p>
    <w:p w:rsidR="00BF270D" w:rsidRPr="00AC7D49" w:rsidRDefault="00BF270D" w:rsidP="006F1C60">
      <w:pPr>
        <w:pStyle w:val="Akapitzlist"/>
        <w:numPr>
          <w:ilvl w:val="0"/>
          <w:numId w:val="56"/>
        </w:numPr>
        <w:spacing w:after="60"/>
        <w:rPr>
          <w:rFonts w:cs="Times New Roman"/>
        </w:rPr>
      </w:pPr>
      <w:r w:rsidRPr="00AC7D49">
        <w:rPr>
          <w:rFonts w:cs="Times New Roman"/>
        </w:rPr>
        <w:t>Seminaria i wizyty studyjne pokazujące dobre praktyki w zakresie realizowanych projektów w innych regionach kraju i za granicą</w:t>
      </w:r>
      <w:r w:rsidR="000E7397" w:rsidRPr="00AC7D49">
        <w:rPr>
          <w:rFonts w:cs="Times New Roman"/>
        </w:rPr>
        <w:t xml:space="preserve"> – </w:t>
      </w:r>
      <w:r w:rsidR="003E0678" w:rsidRPr="00CD3317">
        <w:rPr>
          <w:rFonts w:cs="Times New Roman"/>
        </w:rPr>
        <w:t>2</w:t>
      </w:r>
      <w:r w:rsidR="005939AC" w:rsidRPr="00AC7D49">
        <w:rPr>
          <w:rFonts w:cs="Times New Roman"/>
        </w:rPr>
        <w:t xml:space="preserve"> zorganizowane seminaria</w:t>
      </w:r>
      <w:r w:rsidR="000E7397" w:rsidRPr="00AC7D49">
        <w:rPr>
          <w:rFonts w:cs="Times New Roman"/>
        </w:rPr>
        <w:t xml:space="preserve"> i wizyt</w:t>
      </w:r>
      <w:r w:rsidR="005939AC" w:rsidRPr="00AC7D49">
        <w:rPr>
          <w:rFonts w:cs="Times New Roman"/>
        </w:rPr>
        <w:t>y studyjne</w:t>
      </w:r>
      <w:r w:rsidR="000E7397" w:rsidRPr="00AC7D49">
        <w:rPr>
          <w:rFonts w:cs="Times New Roman"/>
        </w:rPr>
        <w:t>,</w:t>
      </w:r>
      <w:r w:rsidR="005939AC" w:rsidRPr="00AC7D49">
        <w:rPr>
          <w:rFonts w:cs="Times New Roman"/>
        </w:rPr>
        <w:t xml:space="preserve"> 120 uczestników seminariów i </w:t>
      </w:r>
      <w:r w:rsidR="000E7397" w:rsidRPr="00AC7D49">
        <w:rPr>
          <w:rFonts w:cs="Times New Roman"/>
        </w:rPr>
        <w:t>wizyt studyjnych,</w:t>
      </w:r>
    </w:p>
    <w:p w:rsidR="00BF270D" w:rsidRPr="00AC7D49" w:rsidRDefault="00BF270D" w:rsidP="006F1C60">
      <w:pPr>
        <w:pStyle w:val="Akapitzlist"/>
        <w:numPr>
          <w:ilvl w:val="0"/>
          <w:numId w:val="56"/>
        </w:numPr>
        <w:spacing w:after="60"/>
        <w:rPr>
          <w:rFonts w:cs="Times New Roman"/>
        </w:rPr>
      </w:pPr>
      <w:r w:rsidRPr="00AC7D49">
        <w:rPr>
          <w:rFonts w:cs="Times New Roman"/>
        </w:rPr>
        <w:t>Konferencje na temat stanu realizacji LSR, w tym o stopniu osiągania celów i wskaźników</w:t>
      </w:r>
      <w:r w:rsidR="00E45CD6">
        <w:rPr>
          <w:rFonts w:cs="Times New Roman"/>
        </w:rPr>
        <w:t xml:space="preserve"> – 2 </w:t>
      </w:r>
      <w:r w:rsidR="005939AC" w:rsidRPr="00AC7D49">
        <w:rPr>
          <w:rFonts w:cs="Times New Roman"/>
        </w:rPr>
        <w:t>zorganizowane konferencje</w:t>
      </w:r>
      <w:r w:rsidR="000E7397" w:rsidRPr="00AC7D49">
        <w:rPr>
          <w:rFonts w:cs="Times New Roman"/>
        </w:rPr>
        <w:t xml:space="preserve">, </w:t>
      </w:r>
      <w:r w:rsidR="005939AC" w:rsidRPr="00AC7D49">
        <w:rPr>
          <w:rFonts w:cs="Times New Roman"/>
        </w:rPr>
        <w:t>70</w:t>
      </w:r>
      <w:r w:rsidR="000E7397" w:rsidRPr="00AC7D49">
        <w:rPr>
          <w:rFonts w:cs="Times New Roman"/>
        </w:rPr>
        <w:t xml:space="preserve"> uczestników konferencji,</w:t>
      </w:r>
    </w:p>
    <w:p w:rsidR="00BF270D" w:rsidRPr="00AC7D49" w:rsidRDefault="00BF270D" w:rsidP="006F1C60">
      <w:pPr>
        <w:pStyle w:val="Akapitzlist"/>
        <w:numPr>
          <w:ilvl w:val="0"/>
          <w:numId w:val="56"/>
        </w:numPr>
        <w:spacing w:after="60"/>
        <w:rPr>
          <w:rFonts w:cs="Times New Roman"/>
        </w:rPr>
      </w:pPr>
      <w:r w:rsidRPr="00AC7D49">
        <w:rPr>
          <w:rFonts w:cs="Times New Roman"/>
        </w:rPr>
        <w:t>Badanie satysfakcji mieszkańców obszaru LGD i beneficjentów</w:t>
      </w:r>
      <w:r w:rsidR="000E7397" w:rsidRPr="00AC7D49">
        <w:rPr>
          <w:rFonts w:cs="Times New Roman"/>
        </w:rPr>
        <w:t xml:space="preserve"> – </w:t>
      </w:r>
      <w:r w:rsidR="005939AC" w:rsidRPr="00AC7D49">
        <w:rPr>
          <w:rFonts w:cs="Times New Roman"/>
        </w:rPr>
        <w:t>100</w:t>
      </w:r>
      <w:r w:rsidR="000E7397" w:rsidRPr="00AC7D49">
        <w:rPr>
          <w:rFonts w:cs="Times New Roman"/>
        </w:rPr>
        <w:t xml:space="preserve"> osób, które wypełniły ankietę.</w:t>
      </w:r>
    </w:p>
    <w:p w:rsidR="00BF270D" w:rsidRPr="00AC7D49" w:rsidRDefault="000E7397" w:rsidP="006F1C60">
      <w:pPr>
        <w:spacing w:after="60" w:line="20" w:lineRule="atLeast"/>
        <w:rPr>
          <w:rFonts w:cs="Times New Roman"/>
          <w:szCs w:val="22"/>
        </w:rPr>
      </w:pPr>
      <w:r w:rsidRPr="00AC7D49">
        <w:rPr>
          <w:rFonts w:cs="Times New Roman"/>
          <w:szCs w:val="22"/>
        </w:rPr>
        <w:t>Na działania komunikacyjne w okresie realizacji LSR przewidziano budżet w wysokości 40 000 zł.</w:t>
      </w:r>
    </w:p>
    <w:p w:rsidR="000E7397"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28" w:name="_Toc432406984"/>
      <w:bookmarkStart w:id="29" w:name="_Toc432417660"/>
      <w:bookmarkStart w:id="30" w:name="_Toc439175663"/>
      <w:r w:rsidRPr="00AC7D49">
        <w:rPr>
          <w:rFonts w:cs="Times New Roman"/>
          <w:sz w:val="22"/>
        </w:rPr>
        <w:lastRenderedPageBreak/>
        <w:t>X. Zintegrowanie</w:t>
      </w:r>
      <w:bookmarkEnd w:id="28"/>
      <w:bookmarkEnd w:id="29"/>
      <w:bookmarkEnd w:id="30"/>
    </w:p>
    <w:p w:rsidR="003457F9" w:rsidRPr="00AC7D49" w:rsidRDefault="003457F9" w:rsidP="00081055">
      <w:pPr>
        <w:spacing w:before="120" w:line="20" w:lineRule="atLeast"/>
        <w:rPr>
          <w:rStyle w:val="Wyrnieniedelikatne"/>
          <w:rFonts w:cs="Times New Roman"/>
          <w:b/>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t xml:space="preserve">Integrowanie różnych sektorów, partnerów, zasobów i branż działalności gospodarczej </w:t>
      </w:r>
    </w:p>
    <w:p w:rsidR="003457F9" w:rsidRPr="00AC7D49" w:rsidRDefault="003457F9" w:rsidP="003457F9">
      <w:pPr>
        <w:spacing w:after="60" w:line="20" w:lineRule="atLeast"/>
        <w:rPr>
          <w:rFonts w:cs="Times New Roman"/>
          <w:szCs w:val="22"/>
        </w:rPr>
      </w:pPr>
      <w:r w:rsidRPr="00AC7D49">
        <w:rPr>
          <w:rFonts w:cs="Times New Roman"/>
          <w:szCs w:val="22"/>
        </w:rPr>
        <w:t>Podejście zintegrowane jest realizowane od samego początku tworzenia niniejszego dokumentu. Jest to również jeden z warunków efektywnego wdrożenia LSR pozwalający na zachowanie s</w:t>
      </w:r>
      <w:r>
        <w:rPr>
          <w:rFonts w:cs="Times New Roman"/>
          <w:szCs w:val="22"/>
        </w:rPr>
        <w:t>pójności strategii, jej celów i </w:t>
      </w:r>
      <w:r w:rsidRPr="00AC7D49">
        <w:rPr>
          <w:rFonts w:cs="Times New Roman"/>
          <w:szCs w:val="22"/>
        </w:rPr>
        <w:t>przedsięwzięć ze specyfiką obszaru. Spójność ta została zagwarantowana przede wszystkim na etapie konsultacji społecznych,</w:t>
      </w:r>
      <w:r>
        <w:rPr>
          <w:rFonts w:cs="Times New Roman"/>
          <w:szCs w:val="22"/>
        </w:rPr>
        <w:t xml:space="preserve"> w </w:t>
      </w:r>
      <w:r w:rsidRPr="00AC7D49">
        <w:rPr>
          <w:rFonts w:cs="Times New Roman"/>
          <w:szCs w:val="22"/>
        </w:rPr>
        <w:t xml:space="preserve">których uczestniczyli przedstawiciele różnych sektorów i środowisk lokalnych. </w:t>
      </w:r>
    </w:p>
    <w:p w:rsidR="003457F9" w:rsidRPr="00AC7D49" w:rsidRDefault="003457F9" w:rsidP="003457F9">
      <w:pPr>
        <w:spacing w:after="60" w:line="20" w:lineRule="atLeast"/>
        <w:rPr>
          <w:rFonts w:cs="Times New Roman"/>
          <w:szCs w:val="22"/>
        </w:rPr>
      </w:pPr>
      <w:r w:rsidRPr="00AC7D49">
        <w:rPr>
          <w:rFonts w:cs="Times New Roman"/>
          <w:szCs w:val="22"/>
        </w:rPr>
        <w:t>W opracowanych celach szczególną rolę odgrywa zintegrowanie w celu ogólnym 3 „Zintegrowana ziemia Biłgorajska wykorzystująca bogactwa przyrodnicze”, gdzie dzięki realizacji celu szczegółowego „Wykorzystanie zasobów przyrodniczych Ziemi Biłgorajskiej podnoszące wartość przestrzeni turyst</w:t>
      </w:r>
      <w:r>
        <w:rPr>
          <w:rFonts w:cs="Times New Roman"/>
          <w:szCs w:val="22"/>
        </w:rPr>
        <w:t>ycznej” zagwarantowano spójny i </w:t>
      </w:r>
      <w:r w:rsidRPr="00AC7D49">
        <w:rPr>
          <w:rFonts w:cs="Times New Roman"/>
          <w:szCs w:val="22"/>
        </w:rPr>
        <w:t xml:space="preserve">kompleksowy sposób wykorzystania zasobów przyrodniczych głownie w myśl podniesienia atrakcyjności turystycznej tego obszaru. Realizacja celu ogólnego i szczegółowego będzie możliwa dzięki wykorzystaniu różnych metod realizacji: jako projekty konkursowe oraz projekty współpracy oraz operacje infrastrukturalne i nieinfrastrukturalnej. Przedsięwzięcia w ramach tych celów realizowane będą przez różne podmioty np.: </w:t>
      </w:r>
    </w:p>
    <w:p w:rsidR="003457F9" w:rsidRPr="00AC7D49" w:rsidRDefault="003457F9" w:rsidP="003457F9">
      <w:pPr>
        <w:pStyle w:val="Akapitzlist"/>
        <w:numPr>
          <w:ilvl w:val="0"/>
          <w:numId w:val="4"/>
        </w:numPr>
        <w:spacing w:after="60"/>
        <w:rPr>
          <w:rFonts w:cs="Times New Roman"/>
        </w:rPr>
      </w:pPr>
      <w:r w:rsidRPr="00AC7D49">
        <w:rPr>
          <w:rFonts w:cs="Times New Roman"/>
        </w:rPr>
        <w:t>Rozwój przedsiębiorczości w zakresie zakwaterowania, rozrywki i rekreacji – przedsiębiorcy;</w:t>
      </w:r>
    </w:p>
    <w:p w:rsidR="003457F9" w:rsidRPr="00AC7D49" w:rsidRDefault="003457F9" w:rsidP="003457F9">
      <w:pPr>
        <w:pStyle w:val="Akapitzlist"/>
        <w:numPr>
          <w:ilvl w:val="0"/>
          <w:numId w:val="4"/>
        </w:numPr>
        <w:spacing w:after="60"/>
        <w:rPr>
          <w:rFonts w:cs="Times New Roman"/>
        </w:rPr>
      </w:pPr>
      <w:r w:rsidRPr="00AC7D49">
        <w:rPr>
          <w:rFonts w:cs="Times New Roman"/>
        </w:rPr>
        <w:t xml:space="preserve">Infrastruktura i promocja turystyczna z przyrodą w tle – stowarzyszenia, osoby fizyczne, jednostki samorządu terytorialnego i ich jednostki organizacyjne; </w:t>
      </w:r>
    </w:p>
    <w:p w:rsidR="003457F9" w:rsidRPr="00AC7D49" w:rsidRDefault="003457F9" w:rsidP="003457F9">
      <w:pPr>
        <w:pStyle w:val="Akapitzlist"/>
        <w:numPr>
          <w:ilvl w:val="0"/>
          <w:numId w:val="4"/>
        </w:numPr>
        <w:spacing w:after="60"/>
        <w:rPr>
          <w:rFonts w:cs="Times New Roman"/>
        </w:rPr>
      </w:pPr>
      <w:r w:rsidRPr="00AC7D49">
        <w:rPr>
          <w:rFonts w:cs="Times New Roman"/>
        </w:rPr>
        <w:t>Marketing lokalnych produktów kulinarnych – LGD.</w:t>
      </w:r>
    </w:p>
    <w:p w:rsidR="003457F9" w:rsidRPr="00AC7D49" w:rsidRDefault="003457F9" w:rsidP="003457F9">
      <w:pPr>
        <w:spacing w:after="60" w:line="20" w:lineRule="atLeast"/>
        <w:rPr>
          <w:rFonts w:cs="Times New Roman"/>
          <w:szCs w:val="22"/>
        </w:rPr>
      </w:pPr>
      <w:r w:rsidRPr="00AC7D49">
        <w:rPr>
          <w:rFonts w:cs="Times New Roman"/>
          <w:szCs w:val="22"/>
        </w:rPr>
        <w:t xml:space="preserve">Równie szeroki jest katalog grupy docelowej, która bezpośrednio będzie korzystała z rezultatów zrealizowanych operacji. </w:t>
      </w:r>
    </w:p>
    <w:p w:rsidR="003457F9" w:rsidRPr="00AC7D49" w:rsidRDefault="003457F9" w:rsidP="003457F9">
      <w:pPr>
        <w:tabs>
          <w:tab w:val="left" w:pos="5770"/>
        </w:tabs>
        <w:spacing w:after="60" w:line="20" w:lineRule="atLeast"/>
        <w:rPr>
          <w:rFonts w:cs="Times New Roman"/>
          <w:szCs w:val="22"/>
        </w:rPr>
      </w:pPr>
      <w:r w:rsidRPr="00AC7D49">
        <w:rPr>
          <w:rFonts w:cs="Times New Roman"/>
          <w:szCs w:val="22"/>
        </w:rPr>
        <w:t>Potrzeba doinwestowania obszaru w zakresie turystyki wynika zarówn</w:t>
      </w:r>
      <w:r>
        <w:rPr>
          <w:rFonts w:cs="Times New Roman"/>
          <w:szCs w:val="22"/>
        </w:rPr>
        <w:t>o z diagnozy obszaru LGD, jak i </w:t>
      </w:r>
      <w:r w:rsidRPr="00AC7D49">
        <w:rPr>
          <w:rFonts w:cs="Times New Roman"/>
          <w:szCs w:val="22"/>
        </w:rPr>
        <w:t>konsultacji społecznych. Wśród słabych stron analizy SWOT znalazło się: brak zintegrowanej promocji obszaru i współpracy gmin w tym zakresie, a także niewystarczająca promocja poszczególnych gmin LGD, niska jakość infrastruktury turystycznej, niepełne oznaczenie szlaków, brak ich zagospodarowania, brak zintegrowanego produktu turystycznego.</w:t>
      </w:r>
    </w:p>
    <w:p w:rsidR="003457F9" w:rsidRPr="00AC7D49" w:rsidRDefault="003457F9" w:rsidP="003457F9">
      <w:pPr>
        <w:spacing w:after="60" w:line="20" w:lineRule="atLeast"/>
        <w:rPr>
          <w:rFonts w:cs="Times New Roman"/>
          <w:szCs w:val="22"/>
        </w:rPr>
      </w:pPr>
      <w:r w:rsidRPr="00AC7D49">
        <w:rPr>
          <w:rFonts w:cs="Times New Roman"/>
          <w:szCs w:val="22"/>
        </w:rPr>
        <w:t xml:space="preserve">Realizacja projektów z zakresu infrastruktury turystycznej i rekreacyjnej podniesie atrakcyjność obszaru co będzie miało swoje odzwierciedlenie w rozwijanej działalności gospodarczej w tym zakresie. Również działania promocyjne realizowane w projektach współpracy wpłyną na rozwój przedsiębiorczości z zakresu zakwaterowania i usług gastronomicznych jak również kultury, rozrywki i rekreacji na tym obszarze. W ten sposób będzie możliwe zapewnienie sekwencji interwencji objętych LSR. Poszczególne przedsięwzięcia LSR zostały sformułowane w taki sposób, że realizacja jednego z nich sprzyja realizacji innego przedsięwzięcia w tym samym celu lub innym. </w:t>
      </w:r>
    </w:p>
    <w:p w:rsidR="003457F9" w:rsidRPr="008D0CE6" w:rsidRDefault="003457F9" w:rsidP="003457F9">
      <w:pPr>
        <w:spacing w:after="60" w:line="20" w:lineRule="atLeast"/>
        <w:rPr>
          <w:rFonts w:cs="Times New Roman"/>
          <w:szCs w:val="22"/>
        </w:rPr>
      </w:pPr>
      <w:r w:rsidRPr="00AC7D49">
        <w:rPr>
          <w:rFonts w:cs="Times New Roman"/>
          <w:szCs w:val="22"/>
        </w:rPr>
        <w:t>Jedną z głównych idei LSR jest integracja gospodarcza  obszaru. Formułując cele i przedsięwzięcia do realizacji kierowano się przede wszystkim zasobami lokalnymi i potrzebami społeczności lokalnej. W oparciu o te dwa czynniki zdecydowano się na wyznaczenie 3 branż działalności gospodarczych których rozwój jest szczególnie istotny dla obszaru LGD, należ</w:t>
      </w:r>
      <w:r w:rsidR="000C07C8">
        <w:rPr>
          <w:rFonts w:cs="Times New Roman"/>
          <w:szCs w:val="22"/>
        </w:rPr>
        <w:t>ą</w:t>
      </w:r>
      <w:r w:rsidRPr="00AC7D49">
        <w:rPr>
          <w:rFonts w:cs="Times New Roman"/>
          <w:szCs w:val="22"/>
        </w:rPr>
        <w:t xml:space="preserve"> do nich: </w:t>
      </w:r>
    </w:p>
    <w:p w:rsidR="003457F9" w:rsidRPr="00AC7D49" w:rsidRDefault="003457F9" w:rsidP="003457F9">
      <w:pPr>
        <w:pStyle w:val="Akapitzlist"/>
        <w:numPr>
          <w:ilvl w:val="0"/>
          <w:numId w:val="51"/>
        </w:numPr>
        <w:spacing w:after="60"/>
        <w:rPr>
          <w:rFonts w:cs="Times New Roman"/>
        </w:rPr>
      </w:pPr>
      <w:r w:rsidRPr="00AC7D49">
        <w:rPr>
          <w:rFonts w:cs="Times New Roman"/>
        </w:rPr>
        <w:t xml:space="preserve">zakwaterowanie </w:t>
      </w:r>
      <w:r w:rsidRPr="008D0CE6">
        <w:rPr>
          <w:rFonts w:cs="Times New Roman"/>
        </w:rPr>
        <w:t>i gastronomia</w:t>
      </w:r>
      <w:r w:rsidRPr="00AC7D49">
        <w:rPr>
          <w:rFonts w:cs="Times New Roman"/>
        </w:rPr>
        <w:t xml:space="preserve"> (sekcja I),</w:t>
      </w:r>
    </w:p>
    <w:p w:rsidR="003457F9" w:rsidRPr="00AC7D49" w:rsidRDefault="003457F9" w:rsidP="003457F9">
      <w:pPr>
        <w:pStyle w:val="Akapitzlist"/>
        <w:numPr>
          <w:ilvl w:val="0"/>
          <w:numId w:val="51"/>
        </w:numPr>
        <w:spacing w:after="60"/>
        <w:rPr>
          <w:rFonts w:cs="Times New Roman"/>
        </w:rPr>
      </w:pPr>
      <w:r w:rsidRPr="00AC7D49">
        <w:rPr>
          <w:rFonts w:cs="Times New Roman"/>
        </w:rPr>
        <w:t>kultura, rozrywka i rekreacja (sekcja R),</w:t>
      </w:r>
    </w:p>
    <w:p w:rsidR="003457F9" w:rsidRPr="00AC7D49" w:rsidRDefault="003457F9" w:rsidP="003457F9">
      <w:pPr>
        <w:pStyle w:val="Akapitzlist"/>
        <w:numPr>
          <w:ilvl w:val="0"/>
          <w:numId w:val="51"/>
        </w:numPr>
        <w:spacing w:after="60"/>
        <w:rPr>
          <w:rFonts w:cs="Times New Roman"/>
        </w:rPr>
      </w:pPr>
      <w:r w:rsidRPr="00AC7D49">
        <w:rPr>
          <w:rFonts w:cs="Times New Roman"/>
        </w:rPr>
        <w:t>przetwórstwo przemysłowe (Sekcja C).</w:t>
      </w:r>
    </w:p>
    <w:p w:rsidR="003457F9" w:rsidRPr="00AC7D49" w:rsidRDefault="003457F9" w:rsidP="003457F9">
      <w:pPr>
        <w:spacing w:after="60" w:line="20" w:lineRule="atLeast"/>
        <w:rPr>
          <w:rFonts w:cs="Times New Roman"/>
          <w:szCs w:val="22"/>
        </w:rPr>
      </w:pPr>
      <w:r w:rsidRPr="00AC7D49">
        <w:rPr>
          <w:rFonts w:cs="Times New Roman"/>
          <w:szCs w:val="22"/>
        </w:rPr>
        <w:t xml:space="preserve">Dwa pierwsze propagowane są w celu ogólnym 3 jako branże bezpośrednio związane z turystyką natomiast branża przetwórstwa wpisana zastała w cel ogólny 1 jako jeden z elementów innowacyjnego wykorzystania zasobów lokalnych. </w:t>
      </w:r>
    </w:p>
    <w:p w:rsidR="003457F9" w:rsidRPr="00AC7D49" w:rsidRDefault="003457F9" w:rsidP="003457F9">
      <w:pPr>
        <w:spacing w:after="60" w:line="20" w:lineRule="atLeast"/>
        <w:rPr>
          <w:rFonts w:cs="Times New Roman"/>
          <w:szCs w:val="22"/>
        </w:rPr>
      </w:pPr>
      <w:r w:rsidRPr="00AC7D49">
        <w:rPr>
          <w:rFonts w:cs="Times New Roman"/>
          <w:szCs w:val="22"/>
        </w:rPr>
        <w:t xml:space="preserve">Cele szczegółowe oraz przedsięwzięcia zawarte w Lokalnej Strategii Rozwoju LGD „Ziemia Biłgorajska” na lata 2016-2023 są zintegrowane z </w:t>
      </w:r>
      <w:r w:rsidRPr="00AC7D49">
        <w:rPr>
          <w:rFonts w:cs="Times New Roman"/>
          <w:b/>
          <w:szCs w:val="22"/>
        </w:rPr>
        <w:t>celami przekrojowymi PROW</w:t>
      </w:r>
      <w:r w:rsidRPr="00AC7D49">
        <w:rPr>
          <w:rFonts w:cs="Times New Roman"/>
          <w:szCs w:val="22"/>
        </w:rPr>
        <w:t xml:space="preserve"> na lata 2014-2020: </w:t>
      </w:r>
    </w:p>
    <w:p w:rsidR="003457F9" w:rsidRPr="00AC7D49" w:rsidRDefault="003457F9" w:rsidP="003457F9">
      <w:pPr>
        <w:pStyle w:val="Akapitzlist"/>
        <w:numPr>
          <w:ilvl w:val="0"/>
          <w:numId w:val="57"/>
        </w:numPr>
        <w:spacing w:after="60"/>
        <w:rPr>
          <w:rFonts w:cs="Times New Roman"/>
        </w:rPr>
      </w:pPr>
      <w:r w:rsidRPr="00AC7D49">
        <w:rPr>
          <w:rFonts w:cs="Times New Roman"/>
        </w:rPr>
        <w:t xml:space="preserve">Ochrona środowiska i przeciwdziałanie zmianom klimatu – w szczególności przedsięwzięcie 1.1.2. Wsparcie istniejących przedsiębiorstw w myśl zasady zrównoważonego rozwoju, które realizuje wskaźnik produktu Liczba </w:t>
      </w:r>
      <w:r w:rsidR="003E0678" w:rsidRPr="00CD3317">
        <w:rPr>
          <w:rFonts w:cs="Times New Roman"/>
        </w:rPr>
        <w:t xml:space="preserve">zrealizowanych </w:t>
      </w:r>
      <w:r w:rsidRPr="00AC7D49">
        <w:rPr>
          <w:rFonts w:cs="Times New Roman"/>
        </w:rPr>
        <w:t>operacji polegających na rozwoju istniejącego przedsiębiorstwa,</w:t>
      </w:r>
    </w:p>
    <w:p w:rsidR="003457F9" w:rsidRDefault="003457F9" w:rsidP="003457F9">
      <w:pPr>
        <w:pStyle w:val="Akapitzlist"/>
        <w:numPr>
          <w:ilvl w:val="0"/>
          <w:numId w:val="57"/>
        </w:numPr>
        <w:spacing w:after="60"/>
        <w:rPr>
          <w:rFonts w:cs="Times New Roman"/>
        </w:rPr>
      </w:pPr>
      <w:r w:rsidRPr="00AC7D49">
        <w:rPr>
          <w:rFonts w:cs="Times New Roman"/>
        </w:rPr>
        <w:t xml:space="preserve">Innowacyjność – w szczególności przedsięwzięcie 1.1.1. Rozwój przedsiębiorstw, w tym przetwórstwa, z uwzględnieniem innowacyjnego wykorzystania bazy surowcowej LGD i wskaźnik produktu Liczba </w:t>
      </w:r>
      <w:r w:rsidR="003E0678" w:rsidRPr="00CD3317">
        <w:rPr>
          <w:rFonts w:cs="Times New Roman"/>
        </w:rPr>
        <w:t xml:space="preserve">zrealizowanych </w:t>
      </w:r>
      <w:r w:rsidR="00CD3317" w:rsidRPr="00CD3317">
        <w:rPr>
          <w:rFonts w:cs="Times New Roman"/>
        </w:rPr>
        <w:t>operacji</w:t>
      </w:r>
      <w:r w:rsidR="00CD3317">
        <w:rPr>
          <w:rFonts w:cs="Times New Roman"/>
          <w:color w:val="FF0000"/>
        </w:rPr>
        <w:t xml:space="preserve"> </w:t>
      </w:r>
      <w:r w:rsidRPr="00AC7D49">
        <w:rPr>
          <w:rFonts w:cs="Times New Roman"/>
        </w:rPr>
        <w:t>ukierunkowanych na innowacje</w:t>
      </w:r>
      <w:r w:rsidR="00CD3317">
        <w:rPr>
          <w:rFonts w:cs="Times New Roman"/>
        </w:rPr>
        <w:t>.</w:t>
      </w:r>
    </w:p>
    <w:p w:rsidR="003457F9" w:rsidRPr="002F6F30" w:rsidRDefault="003457F9" w:rsidP="003457F9">
      <w:pPr>
        <w:spacing w:after="60" w:line="20" w:lineRule="atLeast"/>
      </w:pPr>
      <w:r>
        <w:t>Kryteria wyboru operacji premiujące operacje innowacyjne oraz uwzględniające zastosowanie rozwiązań sprzyjających ochronie środowiska i klimatu realizują cele przekrojowe PROW tj. innowacyjność, ochrona środowiska i przeciwdziałanie zmianom klimatu oraz wskaźniki określone dla tych celów.</w:t>
      </w:r>
    </w:p>
    <w:p w:rsidR="00B03E5D" w:rsidRPr="00AC7D49" w:rsidRDefault="00B03E5D" w:rsidP="006F1C60">
      <w:pPr>
        <w:spacing w:after="60" w:line="20" w:lineRule="atLeast"/>
        <w:rPr>
          <w:rStyle w:val="Wyrnieniedelikatne"/>
          <w:rFonts w:cs="Times New Roman"/>
          <w:i w:val="0"/>
          <w:color w:val="364757" w:themeColor="accent3"/>
          <w:szCs w:val="22"/>
          <w:u w:val="thick" w:color="CCFF33" w:themeColor="accent1"/>
        </w:rPr>
      </w:pPr>
      <w:r w:rsidRPr="00AC7D49">
        <w:rPr>
          <w:rStyle w:val="Wyrnieniedelikatne"/>
          <w:rFonts w:cs="Times New Roman"/>
          <w:b/>
          <w:i w:val="0"/>
          <w:color w:val="364757" w:themeColor="accent3"/>
          <w:szCs w:val="22"/>
          <w:u w:val="thick" w:color="CCFF33" w:themeColor="accent1"/>
        </w:rPr>
        <w:lastRenderedPageBreak/>
        <w:t>Zgodność i komplementarność LSR z innymi dokumentami planistycznymi i strategicznymi</w:t>
      </w:r>
      <w:r w:rsidRPr="00AC7D49">
        <w:rPr>
          <w:rStyle w:val="Wyrnieniedelikatne"/>
          <w:rFonts w:cs="Times New Roman"/>
          <w:i w:val="0"/>
          <w:color w:val="364757" w:themeColor="accent3"/>
          <w:szCs w:val="22"/>
          <w:u w:val="thick" w:color="CCFF33" w:themeColor="accent1"/>
        </w:rPr>
        <w:t xml:space="preserve"> </w:t>
      </w:r>
    </w:p>
    <w:p w:rsidR="00B03E5D" w:rsidRPr="00AC7D49" w:rsidRDefault="00B03E5D" w:rsidP="006F1C60">
      <w:pPr>
        <w:spacing w:after="60" w:line="20" w:lineRule="atLeast"/>
        <w:rPr>
          <w:rFonts w:cs="Times New Roman"/>
          <w:szCs w:val="22"/>
        </w:rPr>
      </w:pPr>
      <w:r w:rsidRPr="00AC7D49">
        <w:rPr>
          <w:rFonts w:cs="Times New Roman"/>
          <w:szCs w:val="22"/>
        </w:rPr>
        <w:t>Lokalna Strategia Rozwoju LGD „Ziemia Biłgorajska” wyznacza do realizacji działania, przyczyniające się do:</w:t>
      </w:r>
    </w:p>
    <w:p w:rsidR="00B03E5D" w:rsidRPr="00AC7D49" w:rsidRDefault="00B03E5D" w:rsidP="006F1C60">
      <w:pPr>
        <w:pStyle w:val="Akapitzlist"/>
        <w:numPr>
          <w:ilvl w:val="0"/>
          <w:numId w:val="2"/>
        </w:numPr>
        <w:spacing w:after="60"/>
        <w:rPr>
          <w:rFonts w:cs="Times New Roman"/>
        </w:rPr>
      </w:pPr>
      <w:r w:rsidRPr="00AC7D49">
        <w:rPr>
          <w:rFonts w:cs="Times New Roman"/>
        </w:rPr>
        <w:t>rozwoju kapitału społecznego i poprawy jakości życia mieszkańców poprzez rozwój infrastruktury mieszkaniowej, zdrowotnej, edukacyjnej i bezpieczeństwa publicznego,</w:t>
      </w:r>
    </w:p>
    <w:p w:rsidR="00B03E5D" w:rsidRPr="00AC7D49" w:rsidRDefault="00B03E5D" w:rsidP="006F1C60">
      <w:pPr>
        <w:pStyle w:val="Akapitzlist"/>
        <w:numPr>
          <w:ilvl w:val="0"/>
          <w:numId w:val="2"/>
        </w:numPr>
        <w:spacing w:after="60"/>
        <w:rPr>
          <w:rFonts w:cs="Times New Roman"/>
        </w:rPr>
      </w:pPr>
      <w:r w:rsidRPr="00AC7D49">
        <w:rPr>
          <w:rFonts w:cs="Times New Roman"/>
        </w:rPr>
        <w:t>rozwoju przedsiębiorczości opartej na lokalnych specjalizacjach poprzez wzmocnienie zdolności inwestycyjnej przedsiębiorstw,</w:t>
      </w:r>
    </w:p>
    <w:p w:rsidR="00B03E5D" w:rsidRPr="00AC7D49" w:rsidRDefault="00B03E5D" w:rsidP="006F1C60">
      <w:pPr>
        <w:pStyle w:val="Akapitzlist"/>
        <w:numPr>
          <w:ilvl w:val="0"/>
          <w:numId w:val="2"/>
        </w:numPr>
        <w:spacing w:after="60"/>
        <w:rPr>
          <w:rFonts w:cs="Times New Roman"/>
        </w:rPr>
      </w:pPr>
      <w:r w:rsidRPr="00AC7D49">
        <w:rPr>
          <w:rFonts w:cs="Times New Roman"/>
        </w:rPr>
        <w:t>zwiększenia atrakcyjności turystycznej poprzez rozwój infrastruktury turystycznej i usług turystycznych,</w:t>
      </w:r>
    </w:p>
    <w:p w:rsidR="00B03E5D" w:rsidRPr="00AC7D49" w:rsidRDefault="00B03E5D" w:rsidP="006F1C60">
      <w:pPr>
        <w:pStyle w:val="Akapitzlist"/>
        <w:numPr>
          <w:ilvl w:val="0"/>
          <w:numId w:val="2"/>
        </w:numPr>
        <w:spacing w:after="60"/>
        <w:rPr>
          <w:rFonts w:cs="Times New Roman"/>
        </w:rPr>
      </w:pPr>
      <w:r w:rsidRPr="00AC7D49">
        <w:rPr>
          <w:rFonts w:cs="Times New Roman"/>
        </w:rPr>
        <w:t>przeciwdziałania zmianom klimatu i ochrony środowiska naturalnego,</w:t>
      </w:r>
    </w:p>
    <w:p w:rsidR="00B03E5D" w:rsidRPr="00AC7D49" w:rsidRDefault="00B03E5D" w:rsidP="006F1C60">
      <w:pPr>
        <w:pStyle w:val="Akapitzlist"/>
        <w:numPr>
          <w:ilvl w:val="0"/>
          <w:numId w:val="2"/>
        </w:numPr>
        <w:spacing w:after="60"/>
        <w:rPr>
          <w:rFonts w:cs="Times New Roman"/>
        </w:rPr>
      </w:pPr>
      <w:r w:rsidRPr="00AC7D49">
        <w:rPr>
          <w:rFonts w:cs="Times New Roman"/>
        </w:rPr>
        <w:t>rozwoju infrastruktury komunikacyjnej i technicznej,</w:t>
      </w:r>
    </w:p>
    <w:p w:rsidR="00B03E5D" w:rsidRPr="00AC7D49" w:rsidRDefault="00B03E5D" w:rsidP="006F1C60">
      <w:pPr>
        <w:pStyle w:val="Akapitzlist"/>
        <w:numPr>
          <w:ilvl w:val="0"/>
          <w:numId w:val="2"/>
        </w:numPr>
        <w:spacing w:after="60"/>
        <w:rPr>
          <w:rFonts w:cs="Times New Roman"/>
        </w:rPr>
      </w:pPr>
      <w:r w:rsidRPr="00AC7D49">
        <w:rPr>
          <w:rFonts w:cs="Times New Roman"/>
        </w:rPr>
        <w:t>zachowania i udostępnienia obiektów dziedzictwa lokalnego oraz kultywowania lokalnych tradycji.</w:t>
      </w:r>
    </w:p>
    <w:p w:rsidR="00B03E5D" w:rsidRPr="00AC7D49" w:rsidRDefault="00B03E5D" w:rsidP="006F1C60">
      <w:pPr>
        <w:spacing w:after="60" w:line="20" w:lineRule="atLeast"/>
        <w:rPr>
          <w:rFonts w:cs="Times New Roman"/>
          <w:szCs w:val="22"/>
        </w:rPr>
      </w:pPr>
      <w:r w:rsidRPr="00AC7D49">
        <w:rPr>
          <w:rFonts w:cs="Times New Roman"/>
          <w:szCs w:val="22"/>
        </w:rPr>
        <w:t>Lokalna Strategia Rozwoju jest spójna pod względem planowanych do realizacji przedsięwzięć z założeniami Strategii Rozwoju Województwa Lubelskiego na lata 2014-2020 oraz wyznaczonymi w niej celami. W horyzoncie 2020 r. strategiczne cele rozwoju regionu lubelskiego, których realizacji będą służyły działania samorządu województwa, są określone następująco:</w:t>
      </w:r>
    </w:p>
    <w:p w:rsidR="00B03E5D" w:rsidRPr="00AC7D49" w:rsidRDefault="00B03E5D" w:rsidP="006F1C60">
      <w:pPr>
        <w:pStyle w:val="Akapitzlist"/>
        <w:numPr>
          <w:ilvl w:val="0"/>
          <w:numId w:val="1"/>
        </w:numPr>
        <w:spacing w:after="60"/>
        <w:ind w:left="426"/>
        <w:rPr>
          <w:rFonts w:cs="Times New Roman"/>
        </w:rPr>
      </w:pPr>
      <w:r w:rsidRPr="00AC7D49">
        <w:rPr>
          <w:rFonts w:cs="Times New Roman"/>
        </w:rPr>
        <w:t>Wzmacnianie urbanizacji regionu,</w:t>
      </w:r>
    </w:p>
    <w:p w:rsidR="00B03E5D" w:rsidRPr="00AC7D49" w:rsidRDefault="00B03E5D" w:rsidP="006F1C60">
      <w:pPr>
        <w:pStyle w:val="Akapitzlist"/>
        <w:numPr>
          <w:ilvl w:val="0"/>
          <w:numId w:val="1"/>
        </w:numPr>
        <w:spacing w:after="60"/>
        <w:ind w:left="426"/>
        <w:rPr>
          <w:rFonts w:cs="Times New Roman"/>
        </w:rPr>
      </w:pPr>
      <w:r w:rsidRPr="00AC7D49">
        <w:rPr>
          <w:rFonts w:cs="Times New Roman"/>
        </w:rPr>
        <w:t>Restrukturyzacja rolnictwa oraz rozwój obszarów wiejskich,</w:t>
      </w:r>
    </w:p>
    <w:p w:rsidR="00B03E5D" w:rsidRPr="00AC7D49" w:rsidRDefault="00B03E5D" w:rsidP="006F1C60">
      <w:pPr>
        <w:pStyle w:val="Akapitzlist"/>
        <w:numPr>
          <w:ilvl w:val="0"/>
          <w:numId w:val="1"/>
        </w:numPr>
        <w:spacing w:after="60"/>
        <w:ind w:left="426"/>
        <w:rPr>
          <w:rFonts w:cs="Times New Roman"/>
        </w:rPr>
      </w:pPr>
      <w:r w:rsidRPr="00AC7D49">
        <w:rPr>
          <w:rFonts w:cs="Times New Roman"/>
        </w:rPr>
        <w:t>Selektywne zwiększanie potencjału wiedzy, kwalifikacji, zaawansowania technologicznego, przedsiębiorczości i innowacyjności regionu,</w:t>
      </w:r>
    </w:p>
    <w:p w:rsidR="00B03E5D" w:rsidRPr="00AC7D49" w:rsidRDefault="00B03E5D" w:rsidP="006F1C60">
      <w:pPr>
        <w:pStyle w:val="Akapitzlist"/>
        <w:numPr>
          <w:ilvl w:val="0"/>
          <w:numId w:val="1"/>
        </w:numPr>
        <w:spacing w:after="60"/>
        <w:ind w:left="426"/>
        <w:rPr>
          <w:rFonts w:cs="Times New Roman"/>
        </w:rPr>
      </w:pPr>
      <w:r w:rsidRPr="00AC7D49">
        <w:rPr>
          <w:rFonts w:cs="Times New Roman"/>
        </w:rPr>
        <w:t>Funkcjonalna, przestrzenna, społeczna i kulturowa integracja regionu.</w:t>
      </w:r>
    </w:p>
    <w:p w:rsidR="00B03E5D" w:rsidRPr="0047773D" w:rsidRDefault="00B03E5D" w:rsidP="006F1C60">
      <w:pPr>
        <w:spacing w:after="60" w:line="20" w:lineRule="atLeast"/>
        <w:rPr>
          <w:rFonts w:cs="Times New Roman"/>
          <w:b/>
          <w:szCs w:val="22"/>
        </w:rPr>
      </w:pPr>
      <w:r w:rsidRPr="00AC7D49">
        <w:rPr>
          <w:rFonts w:cs="Times New Roman"/>
          <w:szCs w:val="22"/>
        </w:rPr>
        <w:t xml:space="preserve">LSR przyczynia się do osiągnięcia zamierzeń głównie w wymienionych poniżej celach strategicznych </w:t>
      </w:r>
      <w:r w:rsidRPr="0047773D">
        <w:rPr>
          <w:rFonts w:cs="Times New Roman"/>
          <w:b/>
          <w:szCs w:val="22"/>
        </w:rPr>
        <w:t>Strategii Rozwoju Województwa Lubelskiego na lata 2014-2020 (z perspektywą do 2030 r.):</w:t>
      </w:r>
    </w:p>
    <w:p w:rsidR="00B03E5D" w:rsidRPr="0047773D" w:rsidRDefault="00B03E5D" w:rsidP="006F1C60">
      <w:pPr>
        <w:pStyle w:val="Akapitzlist"/>
        <w:numPr>
          <w:ilvl w:val="0"/>
          <w:numId w:val="6"/>
        </w:numPr>
        <w:spacing w:after="60"/>
        <w:rPr>
          <w:rFonts w:cs="Times New Roman"/>
        </w:rPr>
      </w:pPr>
      <w:r w:rsidRPr="00AC7D49">
        <w:rPr>
          <w:rFonts w:cs="Times New Roman"/>
        </w:rPr>
        <w:t>Cele szczegółowe:</w:t>
      </w:r>
      <w:r w:rsidR="00D832F5" w:rsidRPr="00AC7D49">
        <w:rPr>
          <w:rFonts w:cs="Times New Roman"/>
        </w:rPr>
        <w:t xml:space="preserve"> </w:t>
      </w:r>
      <w:r w:rsidR="00D832F5" w:rsidRPr="00AC7D49">
        <w:rPr>
          <w:rFonts w:cs="Times New Roman"/>
          <w:i/>
        </w:rPr>
        <w:t>Rozwój i podniesienie konkurencyjności istniejących przedsiębiorstw z uwzględnieniem innowacyjnego wykorzystania lokalnych zasobów;</w:t>
      </w:r>
      <w:r w:rsidR="00BE2216" w:rsidRPr="00AC7D49">
        <w:rPr>
          <w:rFonts w:cs="Times New Roman"/>
          <w:i/>
        </w:rPr>
        <w:t xml:space="preserve"> </w:t>
      </w:r>
      <w:r w:rsidRPr="00AC7D49">
        <w:rPr>
          <w:rFonts w:cs="Times New Roman"/>
          <w:i/>
        </w:rPr>
        <w:t xml:space="preserve">Rozwój aktywności gospodarczej mieszkańców; Wykorzystanie zasobów przyrodniczych </w:t>
      </w:r>
      <w:r w:rsidRPr="0047773D">
        <w:rPr>
          <w:rFonts w:cs="Times New Roman"/>
          <w:i/>
        </w:rPr>
        <w:t xml:space="preserve">Ziemi Biłgorajskiej podnoszące wartość przestrzeni turystycznej </w:t>
      </w:r>
      <w:r w:rsidR="00BE2216" w:rsidRPr="0047773D">
        <w:rPr>
          <w:rFonts w:cs="Times New Roman"/>
        </w:rPr>
        <w:t>są spójne z celem</w:t>
      </w:r>
      <w:r w:rsidRPr="0047773D">
        <w:rPr>
          <w:rFonts w:cs="Times New Roman"/>
        </w:rPr>
        <w:t xml:space="preserve"> operacyjnym 3.5. Wspieranie małych i średnich przedsiębiorstw, ponieważ zawiera działania związane z rozwojem przedsiębiorczości i tworzeniem nowych miejsc pracy,</w:t>
      </w:r>
    </w:p>
    <w:p w:rsidR="00B03E5D" w:rsidRPr="0047773D" w:rsidRDefault="00B03E5D" w:rsidP="006F1C60">
      <w:pPr>
        <w:pStyle w:val="Akapitzlist"/>
        <w:numPr>
          <w:ilvl w:val="0"/>
          <w:numId w:val="48"/>
        </w:numPr>
        <w:spacing w:after="60"/>
        <w:rPr>
          <w:rFonts w:cs="Times New Roman"/>
        </w:rPr>
      </w:pPr>
      <w:r w:rsidRPr="0047773D">
        <w:rPr>
          <w:rFonts w:cs="Times New Roman"/>
        </w:rPr>
        <w:t xml:space="preserve">Cele szczegółowe: </w:t>
      </w:r>
      <w:r w:rsidRPr="0047773D">
        <w:rPr>
          <w:rFonts w:cs="Times New Roman"/>
          <w:i/>
        </w:rPr>
        <w:t>Wzmocnienie tożsamości lokalnej mieszkańców poprzez ich integrację oraz wspieranie działalności związanej z zachowaniem lokalnej tradycji i kultury biłgorajskiej, Wzmocnienie kapitału społecznego w wyniku działań szkoleniowych i edukacyjnych, Rozwój infrastruktury integracji społecznej</w:t>
      </w:r>
      <w:r w:rsidRPr="0047773D">
        <w:rPr>
          <w:rFonts w:cs="Times New Roman"/>
        </w:rPr>
        <w:t xml:space="preserve"> są spójne z celem operacyjnym 4.2. Wspieranie włączenia społecznego, gdyż przyczyni się do integracji osób zagrożonych wykluczeniem społecznym, ich powrotu na rynek pracy i rozwoju osobistego,</w:t>
      </w:r>
    </w:p>
    <w:p w:rsidR="00B03E5D" w:rsidRPr="0047773D" w:rsidRDefault="00B03E5D" w:rsidP="006F1C60">
      <w:pPr>
        <w:pStyle w:val="Akapitzlist"/>
        <w:numPr>
          <w:ilvl w:val="0"/>
          <w:numId w:val="48"/>
        </w:numPr>
        <w:spacing w:after="60"/>
        <w:rPr>
          <w:rFonts w:cs="Times New Roman"/>
        </w:rPr>
      </w:pPr>
      <w:r w:rsidRPr="0047773D">
        <w:rPr>
          <w:rFonts w:cs="Times New Roman"/>
        </w:rPr>
        <w:t xml:space="preserve">Cel szczegółowy </w:t>
      </w:r>
      <w:r w:rsidRPr="0047773D">
        <w:rPr>
          <w:rFonts w:cs="Times New Roman"/>
          <w:i/>
        </w:rPr>
        <w:t>Wykorzystanie zasobów przyrodniczych Ziemi Biłgorajskiej podnoszące wartość przestrzeni turystycznej</w:t>
      </w:r>
      <w:r w:rsidRPr="0047773D">
        <w:rPr>
          <w:rFonts w:cs="Times New Roman"/>
        </w:rPr>
        <w:t xml:space="preserve">  jest spójny z celem operacyjnym 4.4. Racjonalne i efektywne wykorzystanie zasobów przyrody dla potrzeb gospodarczych i rekreacyjnych, przy zachowaniu i ochronie walorów środowiska przyrodniczego, ponieważ zawiera działania związane z ochroną środowiska przyrodniczego i jego udostępnieniem dla turystów oraz przeciwdziałaniem zmianom klimatu.</w:t>
      </w:r>
    </w:p>
    <w:p w:rsidR="00B03E5D" w:rsidRPr="0047773D" w:rsidRDefault="00B03E5D" w:rsidP="006F1C60">
      <w:pPr>
        <w:spacing w:after="60" w:line="20" w:lineRule="atLeast"/>
        <w:rPr>
          <w:rFonts w:cs="Times New Roman"/>
          <w:szCs w:val="22"/>
        </w:rPr>
      </w:pPr>
      <w:r w:rsidRPr="0047773D">
        <w:rPr>
          <w:rFonts w:cs="Times New Roman"/>
          <w:szCs w:val="22"/>
        </w:rPr>
        <w:t>Powiązania pomiędzy poszczególnymi priorytetami strategii przedstawione zostały w tabeli nr 1.</w:t>
      </w:r>
    </w:p>
    <w:p w:rsidR="00B03E5D" w:rsidRPr="00AC7D49" w:rsidRDefault="00B03E5D" w:rsidP="006F1C60">
      <w:pPr>
        <w:pStyle w:val="Legenda"/>
        <w:keepNext/>
        <w:spacing w:after="60" w:line="20" w:lineRule="atLeast"/>
        <w:rPr>
          <w:rFonts w:cs="Times New Roman"/>
          <w:b w:val="0"/>
          <w:i/>
          <w:color w:val="auto"/>
          <w:sz w:val="22"/>
          <w:szCs w:val="22"/>
        </w:rPr>
      </w:pPr>
      <w:bookmarkStart w:id="31" w:name="_Toc429989025"/>
      <w:r w:rsidRPr="0047773D">
        <w:rPr>
          <w:rFonts w:cs="Times New Roman"/>
          <w:b w:val="0"/>
          <w:i/>
          <w:color w:val="auto"/>
          <w:sz w:val="22"/>
          <w:szCs w:val="22"/>
        </w:rPr>
        <w:t xml:space="preserve">Tabela </w:t>
      </w:r>
      <w:r w:rsidR="00D436A5" w:rsidRPr="0047773D">
        <w:rPr>
          <w:rFonts w:cs="Times New Roman"/>
          <w:b w:val="0"/>
          <w:i/>
          <w:color w:val="auto"/>
          <w:sz w:val="22"/>
          <w:szCs w:val="22"/>
        </w:rPr>
        <w:fldChar w:fldCharType="begin"/>
      </w:r>
      <w:r w:rsidRPr="0047773D">
        <w:rPr>
          <w:rFonts w:cs="Times New Roman"/>
          <w:b w:val="0"/>
          <w:i/>
          <w:color w:val="auto"/>
          <w:sz w:val="22"/>
          <w:szCs w:val="22"/>
        </w:rPr>
        <w:instrText xml:space="preserve"> SEQ Tabela \* ARABIC </w:instrText>
      </w:r>
      <w:r w:rsidR="00D436A5" w:rsidRPr="0047773D">
        <w:rPr>
          <w:rFonts w:cs="Times New Roman"/>
          <w:b w:val="0"/>
          <w:i/>
          <w:color w:val="auto"/>
          <w:sz w:val="22"/>
          <w:szCs w:val="22"/>
        </w:rPr>
        <w:fldChar w:fldCharType="separate"/>
      </w:r>
      <w:r w:rsidR="00B027B9">
        <w:rPr>
          <w:rFonts w:cs="Times New Roman"/>
          <w:b w:val="0"/>
          <w:i/>
          <w:noProof/>
          <w:color w:val="auto"/>
          <w:sz w:val="22"/>
          <w:szCs w:val="22"/>
        </w:rPr>
        <w:t>3</w:t>
      </w:r>
      <w:r w:rsidR="00D436A5" w:rsidRPr="0047773D">
        <w:rPr>
          <w:rFonts w:cs="Times New Roman"/>
          <w:b w:val="0"/>
          <w:i/>
          <w:color w:val="auto"/>
          <w:sz w:val="22"/>
          <w:szCs w:val="22"/>
        </w:rPr>
        <w:fldChar w:fldCharType="end"/>
      </w:r>
      <w:r w:rsidRPr="0047773D">
        <w:rPr>
          <w:rFonts w:cs="Times New Roman"/>
          <w:b w:val="0"/>
          <w:i/>
          <w:color w:val="auto"/>
          <w:sz w:val="22"/>
          <w:szCs w:val="22"/>
        </w:rPr>
        <w:t>. Zestawienie powiązań pomiędzy priorytetami Lokalnej Strategii Rozwoju LGD „Ziemia Biłgorajska” a Strategią Rozwoju Województwa Lubelskiego na lata 2014-2020 (z perspektywą do</w:t>
      </w:r>
      <w:r w:rsidRPr="00AC7D49">
        <w:rPr>
          <w:rFonts w:cs="Times New Roman"/>
          <w:b w:val="0"/>
          <w:i/>
          <w:color w:val="auto"/>
          <w:sz w:val="22"/>
          <w:szCs w:val="22"/>
        </w:rPr>
        <w:t xml:space="preserve"> 2030 r.)</w:t>
      </w:r>
      <w:bookmarkEnd w:id="31"/>
    </w:p>
    <w:tbl>
      <w:tblPr>
        <w:tblStyle w:val="Tabela-Siatka"/>
        <w:tblW w:w="990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841"/>
        <w:gridCol w:w="1984"/>
        <w:gridCol w:w="1985"/>
        <w:gridCol w:w="2097"/>
      </w:tblGrid>
      <w:tr w:rsidR="00B03E5D" w:rsidRPr="00AC7D49" w:rsidTr="0047773D">
        <w:trPr>
          <w:cantSplit/>
          <w:trHeight w:val="1406"/>
          <w:jc w:val="center"/>
        </w:trPr>
        <w:tc>
          <w:tcPr>
            <w:tcW w:w="3841" w:type="dxa"/>
            <w:shd w:val="clear" w:color="auto" w:fill="CCFF33"/>
            <w:vAlign w:val="center"/>
          </w:tcPr>
          <w:p w:rsidR="00B03E5D" w:rsidRPr="00AC7D49" w:rsidRDefault="00B03E5D" w:rsidP="006F1C60">
            <w:pPr>
              <w:spacing w:after="60" w:line="20" w:lineRule="atLeast"/>
              <w:jc w:val="left"/>
              <w:rPr>
                <w:rFonts w:cs="Times New Roman"/>
                <w:b/>
              </w:rPr>
            </w:pPr>
            <w:r w:rsidRPr="00AC7D49">
              <w:rPr>
                <w:rFonts w:cs="Times New Roman"/>
                <w:b/>
              </w:rPr>
              <w:t>Strategiczne cele rozwoju regionu lubelskiego</w:t>
            </w:r>
          </w:p>
        </w:tc>
        <w:tc>
          <w:tcPr>
            <w:tcW w:w="1984" w:type="dxa"/>
            <w:shd w:val="clear" w:color="auto" w:fill="CCFF33"/>
            <w:vAlign w:val="center"/>
          </w:tcPr>
          <w:p w:rsidR="00B03E5D" w:rsidRPr="00AC7D49" w:rsidRDefault="00B03E5D" w:rsidP="006F1C60">
            <w:pPr>
              <w:spacing w:after="60" w:line="20" w:lineRule="atLeast"/>
              <w:jc w:val="left"/>
              <w:rPr>
                <w:rFonts w:cs="Times New Roman"/>
                <w:b/>
              </w:rPr>
            </w:pPr>
            <w:r w:rsidRPr="00AC7D49">
              <w:rPr>
                <w:rFonts w:cs="Times New Roman"/>
                <w:b/>
              </w:rPr>
              <w:t>Cel ogólny 1. Konkurencyjna gospodarka Ziemi Biłgorajskiej</w:t>
            </w:r>
          </w:p>
        </w:tc>
        <w:tc>
          <w:tcPr>
            <w:tcW w:w="1985" w:type="dxa"/>
            <w:shd w:val="clear" w:color="auto" w:fill="CCFF33"/>
            <w:vAlign w:val="center"/>
          </w:tcPr>
          <w:p w:rsidR="00B03E5D" w:rsidRPr="00AC7D49" w:rsidRDefault="00B03E5D" w:rsidP="006F1C60">
            <w:pPr>
              <w:spacing w:after="60" w:line="20" w:lineRule="atLeast"/>
              <w:jc w:val="left"/>
              <w:rPr>
                <w:rFonts w:cs="Times New Roman"/>
                <w:b/>
              </w:rPr>
            </w:pPr>
            <w:r w:rsidRPr="00AC7D49">
              <w:rPr>
                <w:rFonts w:cs="Times New Roman"/>
                <w:b/>
              </w:rPr>
              <w:t>Cel ogólny 2. Rozwinięty kapitał społeczny i wysoka jakość życia mieszkańców</w:t>
            </w:r>
          </w:p>
        </w:tc>
        <w:tc>
          <w:tcPr>
            <w:tcW w:w="2097" w:type="dxa"/>
            <w:shd w:val="clear" w:color="auto" w:fill="CCFF33"/>
            <w:vAlign w:val="center"/>
          </w:tcPr>
          <w:p w:rsidR="00B03E5D" w:rsidRPr="00AC7D49" w:rsidRDefault="00B03E5D" w:rsidP="006F1C60">
            <w:pPr>
              <w:spacing w:after="60" w:line="20" w:lineRule="atLeast"/>
              <w:ind w:left="-34"/>
              <w:jc w:val="left"/>
              <w:rPr>
                <w:rFonts w:cs="Times New Roman"/>
                <w:b/>
              </w:rPr>
            </w:pPr>
            <w:r w:rsidRPr="00AC7D49">
              <w:rPr>
                <w:rFonts w:cs="Times New Roman"/>
                <w:b/>
              </w:rPr>
              <w:t>Cel ogólny 3.</w:t>
            </w:r>
          </w:p>
          <w:p w:rsidR="00B03E5D" w:rsidRPr="00AC7D49" w:rsidRDefault="00B03E5D" w:rsidP="006F1C60">
            <w:pPr>
              <w:spacing w:after="60" w:line="20" w:lineRule="atLeast"/>
              <w:ind w:left="-34"/>
              <w:jc w:val="left"/>
              <w:rPr>
                <w:rFonts w:cs="Times New Roman"/>
                <w:b/>
              </w:rPr>
            </w:pPr>
            <w:r w:rsidRPr="00AC7D49">
              <w:rPr>
                <w:rFonts w:cs="Times New Roman"/>
                <w:b/>
              </w:rPr>
              <w:t>Zintegrowana Ziemia Biłgorajska wykorzystująca bogactwa przyrodnicze</w:t>
            </w:r>
          </w:p>
        </w:tc>
      </w:tr>
      <w:tr w:rsidR="00B03E5D" w:rsidRPr="00AC7D49" w:rsidTr="0047773D">
        <w:trPr>
          <w:cantSplit/>
          <w:jc w:val="center"/>
        </w:trPr>
        <w:tc>
          <w:tcPr>
            <w:tcW w:w="3841" w:type="dxa"/>
            <w:shd w:val="clear" w:color="auto" w:fill="auto"/>
            <w:vAlign w:val="center"/>
          </w:tcPr>
          <w:p w:rsidR="00B03E5D" w:rsidRPr="00AC7D49" w:rsidRDefault="00B03E5D" w:rsidP="006F1C60">
            <w:pPr>
              <w:spacing w:after="60" w:line="20" w:lineRule="atLeast"/>
              <w:jc w:val="left"/>
              <w:rPr>
                <w:rFonts w:cs="Times New Roman"/>
              </w:rPr>
            </w:pPr>
            <w:r w:rsidRPr="00AC7D49">
              <w:rPr>
                <w:rFonts w:cs="Times New Roman"/>
              </w:rPr>
              <w:t>Cel strategiczny 1:</w:t>
            </w:r>
          </w:p>
          <w:p w:rsidR="00B03E5D" w:rsidRPr="00AC7D49" w:rsidRDefault="00B03E5D" w:rsidP="006F1C60">
            <w:pPr>
              <w:spacing w:after="60" w:line="20" w:lineRule="atLeast"/>
              <w:jc w:val="left"/>
              <w:rPr>
                <w:rFonts w:cs="Times New Roman"/>
              </w:rPr>
            </w:pPr>
            <w:r w:rsidRPr="00AC7D49">
              <w:rPr>
                <w:rFonts w:cs="Times New Roman"/>
              </w:rPr>
              <w:t>Wzmacnianie urbanizacji regionu</w:t>
            </w:r>
          </w:p>
        </w:tc>
        <w:tc>
          <w:tcPr>
            <w:tcW w:w="1984" w:type="dxa"/>
            <w:vAlign w:val="center"/>
          </w:tcPr>
          <w:p w:rsidR="00B03E5D" w:rsidRPr="00AC7D49" w:rsidRDefault="00B03E5D" w:rsidP="006F1C60">
            <w:pPr>
              <w:spacing w:after="60" w:line="20" w:lineRule="atLeast"/>
              <w:ind w:left="-108"/>
              <w:jc w:val="center"/>
              <w:rPr>
                <w:rFonts w:cs="Times New Roman"/>
                <w:b/>
              </w:rPr>
            </w:pPr>
            <w:r w:rsidRPr="00AC7D49">
              <w:rPr>
                <w:rFonts w:cs="Times New Roman"/>
                <w:b/>
              </w:rPr>
              <w:t>x</w:t>
            </w:r>
          </w:p>
        </w:tc>
        <w:tc>
          <w:tcPr>
            <w:tcW w:w="1985" w:type="dxa"/>
            <w:vAlign w:val="center"/>
          </w:tcPr>
          <w:p w:rsidR="00B03E5D" w:rsidRPr="00AC7D49" w:rsidRDefault="00B03E5D" w:rsidP="006F1C60">
            <w:pPr>
              <w:spacing w:after="60" w:line="20" w:lineRule="atLeast"/>
              <w:ind w:left="-108"/>
              <w:jc w:val="center"/>
              <w:rPr>
                <w:rFonts w:cs="Times New Roman"/>
                <w:b/>
              </w:rPr>
            </w:pPr>
          </w:p>
        </w:tc>
        <w:tc>
          <w:tcPr>
            <w:tcW w:w="2097" w:type="dxa"/>
            <w:vAlign w:val="center"/>
          </w:tcPr>
          <w:p w:rsidR="00B03E5D" w:rsidRPr="00AC7D49" w:rsidRDefault="00B03E5D" w:rsidP="006F1C60">
            <w:pPr>
              <w:spacing w:after="60" w:line="20" w:lineRule="atLeast"/>
              <w:ind w:left="-34"/>
              <w:jc w:val="center"/>
              <w:rPr>
                <w:rFonts w:cs="Times New Roman"/>
                <w:b/>
              </w:rPr>
            </w:pPr>
          </w:p>
        </w:tc>
      </w:tr>
      <w:tr w:rsidR="00B03E5D" w:rsidRPr="00AC7D49" w:rsidTr="0047773D">
        <w:trPr>
          <w:cantSplit/>
          <w:jc w:val="center"/>
        </w:trPr>
        <w:tc>
          <w:tcPr>
            <w:tcW w:w="3841" w:type="dxa"/>
            <w:shd w:val="clear" w:color="auto" w:fill="auto"/>
            <w:vAlign w:val="center"/>
          </w:tcPr>
          <w:p w:rsidR="00B03E5D" w:rsidRPr="00AC7D49" w:rsidRDefault="00B03E5D" w:rsidP="006F1C60">
            <w:pPr>
              <w:spacing w:after="60" w:line="20" w:lineRule="atLeast"/>
              <w:jc w:val="left"/>
              <w:rPr>
                <w:rFonts w:cs="Times New Roman"/>
              </w:rPr>
            </w:pPr>
            <w:r w:rsidRPr="00AC7D49">
              <w:rPr>
                <w:rFonts w:cs="Times New Roman"/>
              </w:rPr>
              <w:t>Cel strategiczny 2:</w:t>
            </w:r>
          </w:p>
          <w:p w:rsidR="00B03E5D" w:rsidRPr="00AC7D49" w:rsidRDefault="00B03E5D" w:rsidP="006F1C60">
            <w:pPr>
              <w:spacing w:after="60" w:line="20" w:lineRule="atLeast"/>
              <w:jc w:val="left"/>
              <w:rPr>
                <w:rFonts w:cs="Times New Roman"/>
              </w:rPr>
            </w:pPr>
            <w:r w:rsidRPr="00AC7D49">
              <w:rPr>
                <w:rFonts w:cs="Times New Roman"/>
              </w:rPr>
              <w:t>Restrukturyzacja rolnictwa oraz rozwój obszarów wiejskich</w:t>
            </w:r>
          </w:p>
        </w:tc>
        <w:tc>
          <w:tcPr>
            <w:tcW w:w="1984" w:type="dxa"/>
            <w:shd w:val="clear" w:color="auto" w:fill="auto"/>
            <w:vAlign w:val="center"/>
          </w:tcPr>
          <w:p w:rsidR="00B03E5D" w:rsidRPr="00AC7D49" w:rsidRDefault="00B03E5D" w:rsidP="006F1C60">
            <w:pPr>
              <w:spacing w:after="60" w:line="20" w:lineRule="atLeast"/>
              <w:ind w:left="-108"/>
              <w:jc w:val="center"/>
              <w:rPr>
                <w:rFonts w:cs="Times New Roman"/>
                <w:b/>
              </w:rPr>
            </w:pPr>
            <w:r w:rsidRPr="00AC7D49">
              <w:rPr>
                <w:rFonts w:cs="Times New Roman"/>
                <w:b/>
              </w:rPr>
              <w:t>x</w:t>
            </w:r>
          </w:p>
        </w:tc>
        <w:tc>
          <w:tcPr>
            <w:tcW w:w="1985" w:type="dxa"/>
            <w:shd w:val="clear" w:color="auto" w:fill="auto"/>
            <w:vAlign w:val="center"/>
          </w:tcPr>
          <w:p w:rsidR="00B03E5D" w:rsidRPr="00AC7D49" w:rsidRDefault="00B03E5D" w:rsidP="006F1C60">
            <w:pPr>
              <w:spacing w:after="60" w:line="20" w:lineRule="atLeast"/>
              <w:ind w:left="-108"/>
              <w:jc w:val="center"/>
              <w:rPr>
                <w:rFonts w:cs="Times New Roman"/>
                <w:b/>
              </w:rPr>
            </w:pPr>
          </w:p>
        </w:tc>
        <w:tc>
          <w:tcPr>
            <w:tcW w:w="2097" w:type="dxa"/>
            <w:shd w:val="clear" w:color="auto" w:fill="auto"/>
            <w:vAlign w:val="center"/>
          </w:tcPr>
          <w:p w:rsidR="00B03E5D" w:rsidRPr="00AC7D49" w:rsidRDefault="00B03E5D" w:rsidP="006F1C60">
            <w:pPr>
              <w:spacing w:after="60" w:line="20" w:lineRule="atLeast"/>
              <w:ind w:left="-34"/>
              <w:jc w:val="center"/>
              <w:rPr>
                <w:rFonts w:cs="Times New Roman"/>
                <w:b/>
              </w:rPr>
            </w:pPr>
          </w:p>
        </w:tc>
      </w:tr>
      <w:tr w:rsidR="00B03E5D" w:rsidRPr="00AC7D49" w:rsidTr="0047773D">
        <w:trPr>
          <w:cantSplit/>
          <w:jc w:val="center"/>
        </w:trPr>
        <w:tc>
          <w:tcPr>
            <w:tcW w:w="3841" w:type="dxa"/>
            <w:shd w:val="clear" w:color="auto" w:fill="auto"/>
            <w:vAlign w:val="center"/>
          </w:tcPr>
          <w:p w:rsidR="00B03E5D" w:rsidRPr="00AC7D49" w:rsidRDefault="00B03E5D" w:rsidP="006F1C60">
            <w:pPr>
              <w:spacing w:after="60" w:line="20" w:lineRule="atLeast"/>
              <w:jc w:val="left"/>
              <w:rPr>
                <w:rFonts w:cs="Times New Roman"/>
              </w:rPr>
            </w:pPr>
            <w:r w:rsidRPr="00AC7D49">
              <w:rPr>
                <w:rFonts w:cs="Times New Roman"/>
              </w:rPr>
              <w:lastRenderedPageBreak/>
              <w:t>Cel strategiczny 3:</w:t>
            </w:r>
          </w:p>
          <w:p w:rsidR="00B03E5D" w:rsidRPr="00AC7D49" w:rsidRDefault="00B03E5D" w:rsidP="006F1C60">
            <w:pPr>
              <w:spacing w:after="60" w:line="20" w:lineRule="atLeast"/>
              <w:jc w:val="left"/>
              <w:rPr>
                <w:rFonts w:cs="Times New Roman"/>
              </w:rPr>
            </w:pPr>
            <w:r w:rsidRPr="00AC7D49">
              <w:rPr>
                <w:rFonts w:cs="Times New Roman"/>
              </w:rPr>
              <w:t>Selektywne zwiększanie potencjału wiedzy, kwalifikacji, zaawansowania technologicznego, przedsiębiorczości i innowacyjności regionu</w:t>
            </w:r>
          </w:p>
        </w:tc>
        <w:tc>
          <w:tcPr>
            <w:tcW w:w="1984" w:type="dxa"/>
            <w:vAlign w:val="center"/>
          </w:tcPr>
          <w:p w:rsidR="00B03E5D" w:rsidRPr="00AC7D49" w:rsidRDefault="00B03E5D" w:rsidP="006F1C60">
            <w:pPr>
              <w:spacing w:after="60" w:line="20" w:lineRule="atLeast"/>
              <w:ind w:left="-108"/>
              <w:jc w:val="center"/>
              <w:rPr>
                <w:rFonts w:cs="Times New Roman"/>
                <w:b/>
              </w:rPr>
            </w:pPr>
          </w:p>
        </w:tc>
        <w:tc>
          <w:tcPr>
            <w:tcW w:w="1985" w:type="dxa"/>
            <w:vAlign w:val="center"/>
          </w:tcPr>
          <w:p w:rsidR="00B03E5D" w:rsidRPr="00AC7D49" w:rsidRDefault="00B03E5D" w:rsidP="006F1C60">
            <w:pPr>
              <w:spacing w:after="60" w:line="20" w:lineRule="atLeast"/>
              <w:ind w:left="-108"/>
              <w:jc w:val="center"/>
              <w:rPr>
                <w:rFonts w:cs="Times New Roman"/>
                <w:b/>
              </w:rPr>
            </w:pPr>
            <w:r w:rsidRPr="00AC7D49">
              <w:rPr>
                <w:rFonts w:cs="Times New Roman"/>
                <w:b/>
              </w:rPr>
              <w:t>x</w:t>
            </w:r>
          </w:p>
        </w:tc>
        <w:tc>
          <w:tcPr>
            <w:tcW w:w="2097" w:type="dxa"/>
            <w:vAlign w:val="center"/>
          </w:tcPr>
          <w:p w:rsidR="00B03E5D" w:rsidRPr="00AC7D49" w:rsidRDefault="00B03E5D" w:rsidP="006F1C60">
            <w:pPr>
              <w:spacing w:after="60" w:line="20" w:lineRule="atLeast"/>
              <w:ind w:left="-34"/>
              <w:jc w:val="center"/>
              <w:rPr>
                <w:rFonts w:cs="Times New Roman"/>
                <w:b/>
              </w:rPr>
            </w:pPr>
          </w:p>
        </w:tc>
      </w:tr>
      <w:tr w:rsidR="00B03E5D" w:rsidRPr="00AC7D49" w:rsidTr="0047773D">
        <w:trPr>
          <w:cantSplit/>
          <w:jc w:val="center"/>
        </w:trPr>
        <w:tc>
          <w:tcPr>
            <w:tcW w:w="3841" w:type="dxa"/>
            <w:shd w:val="clear" w:color="auto" w:fill="auto"/>
            <w:vAlign w:val="center"/>
          </w:tcPr>
          <w:p w:rsidR="00B03E5D" w:rsidRPr="00AC7D49" w:rsidRDefault="00B03E5D" w:rsidP="006F1C60">
            <w:pPr>
              <w:spacing w:after="60" w:line="20" w:lineRule="atLeast"/>
              <w:jc w:val="left"/>
              <w:rPr>
                <w:rFonts w:cs="Times New Roman"/>
              </w:rPr>
            </w:pPr>
            <w:r w:rsidRPr="00AC7D49">
              <w:rPr>
                <w:rFonts w:cs="Times New Roman"/>
              </w:rPr>
              <w:t>Cel strategiczny 4:</w:t>
            </w:r>
          </w:p>
          <w:p w:rsidR="00B03E5D" w:rsidRPr="00AC7D49" w:rsidRDefault="00B03E5D" w:rsidP="006F1C60">
            <w:pPr>
              <w:spacing w:after="60" w:line="20" w:lineRule="atLeast"/>
              <w:jc w:val="left"/>
              <w:rPr>
                <w:rFonts w:cs="Times New Roman"/>
              </w:rPr>
            </w:pPr>
            <w:r w:rsidRPr="00AC7D49">
              <w:rPr>
                <w:rFonts w:cs="Times New Roman"/>
              </w:rPr>
              <w:t>Funkcjonalna, przestrzenna, społeczna i kulturowa integracja regionu</w:t>
            </w:r>
          </w:p>
        </w:tc>
        <w:tc>
          <w:tcPr>
            <w:tcW w:w="1984" w:type="dxa"/>
            <w:shd w:val="clear" w:color="auto" w:fill="auto"/>
            <w:vAlign w:val="center"/>
          </w:tcPr>
          <w:p w:rsidR="00B03E5D" w:rsidRPr="00AC7D49" w:rsidRDefault="00B03E5D" w:rsidP="006F1C60">
            <w:pPr>
              <w:spacing w:after="60" w:line="20" w:lineRule="atLeast"/>
              <w:ind w:left="-108"/>
              <w:jc w:val="center"/>
              <w:rPr>
                <w:rFonts w:cs="Times New Roman"/>
                <w:b/>
              </w:rPr>
            </w:pPr>
            <w:r w:rsidRPr="00AC7D49">
              <w:rPr>
                <w:rFonts w:cs="Times New Roman"/>
                <w:b/>
              </w:rPr>
              <w:t>x</w:t>
            </w:r>
          </w:p>
        </w:tc>
        <w:tc>
          <w:tcPr>
            <w:tcW w:w="1985" w:type="dxa"/>
            <w:shd w:val="clear" w:color="auto" w:fill="auto"/>
            <w:vAlign w:val="center"/>
          </w:tcPr>
          <w:p w:rsidR="00B03E5D" w:rsidRPr="00AC7D49" w:rsidRDefault="00B03E5D" w:rsidP="006F1C60">
            <w:pPr>
              <w:spacing w:after="60" w:line="20" w:lineRule="atLeast"/>
              <w:ind w:left="-108"/>
              <w:jc w:val="center"/>
              <w:rPr>
                <w:rFonts w:cs="Times New Roman"/>
                <w:b/>
              </w:rPr>
            </w:pPr>
            <w:r w:rsidRPr="00AC7D49">
              <w:rPr>
                <w:rFonts w:cs="Times New Roman"/>
                <w:b/>
              </w:rPr>
              <w:t>x</w:t>
            </w:r>
          </w:p>
        </w:tc>
        <w:tc>
          <w:tcPr>
            <w:tcW w:w="2097" w:type="dxa"/>
            <w:shd w:val="clear" w:color="auto" w:fill="auto"/>
            <w:vAlign w:val="center"/>
          </w:tcPr>
          <w:p w:rsidR="00B03E5D" w:rsidRPr="00AC7D49" w:rsidRDefault="00B03E5D" w:rsidP="006F1C60">
            <w:pPr>
              <w:keepNext/>
              <w:spacing w:after="60" w:line="20" w:lineRule="atLeast"/>
              <w:ind w:left="-34"/>
              <w:jc w:val="center"/>
              <w:rPr>
                <w:rFonts w:cs="Times New Roman"/>
                <w:b/>
              </w:rPr>
            </w:pPr>
            <w:r w:rsidRPr="00AC7D49">
              <w:rPr>
                <w:rFonts w:cs="Times New Roman"/>
                <w:b/>
              </w:rPr>
              <w:t>x</w:t>
            </w:r>
          </w:p>
        </w:tc>
      </w:tr>
    </w:tbl>
    <w:p w:rsidR="00B03E5D" w:rsidRPr="00AC7D49" w:rsidRDefault="00B03E5D" w:rsidP="006F1C60">
      <w:pPr>
        <w:pStyle w:val="Legenda"/>
        <w:spacing w:after="60" w:line="20" w:lineRule="atLeast"/>
        <w:rPr>
          <w:rFonts w:cs="Times New Roman"/>
          <w:b w:val="0"/>
          <w:i/>
          <w:color w:val="auto"/>
          <w:sz w:val="22"/>
          <w:szCs w:val="22"/>
        </w:rPr>
      </w:pPr>
      <w:r w:rsidRPr="00AC7D49">
        <w:rPr>
          <w:rFonts w:cs="Times New Roman"/>
          <w:b w:val="0"/>
          <w:i/>
          <w:color w:val="auto"/>
          <w:sz w:val="22"/>
          <w:szCs w:val="22"/>
        </w:rPr>
        <w:t>Źródło: opracowanie własne</w:t>
      </w:r>
    </w:p>
    <w:p w:rsidR="000E7397" w:rsidRPr="00AC7D49" w:rsidRDefault="000E7397" w:rsidP="006F1C60">
      <w:pPr>
        <w:spacing w:after="60" w:line="20" w:lineRule="atLeast"/>
        <w:rPr>
          <w:rFonts w:cs="Times New Roman"/>
          <w:szCs w:val="22"/>
        </w:rPr>
      </w:pPr>
      <w:r w:rsidRPr="00AC7D49">
        <w:rPr>
          <w:rFonts w:cs="Times New Roman"/>
          <w:szCs w:val="22"/>
        </w:rPr>
        <w:t xml:space="preserve">Obszar Lokalnej Grupy Działania „Ziemia Biłgorajska” w całości wpisuje się w wyznaczony w Strategii Rozwoju Województwa Lubelskiego Obszar Strategicznej Interwencji Obszary gospodarczego wykorzystania walorów przyrodniczych i kulturowych – </w:t>
      </w:r>
      <w:r w:rsidRPr="00AC7D49">
        <w:rPr>
          <w:rFonts w:cs="Times New Roman"/>
          <w:b/>
          <w:szCs w:val="22"/>
        </w:rPr>
        <w:t>Obszar funkcjonalny Roztoczańsko-puszczański</w:t>
      </w:r>
      <w:r w:rsidRPr="00AC7D49">
        <w:rPr>
          <w:rFonts w:cs="Times New Roman"/>
          <w:szCs w:val="22"/>
        </w:rPr>
        <w:t xml:space="preserve">. Jest to obszar o bardzo wysokich walorach przyrodniczych, zdrowotnych i krajobrazowo-kulturowych o uznanej randze krajowej i międzynarodowej. Interwencja na tym obszarze powinna obejmować działania zmierzające do wykorzystania potencjału przyrodniczego i kulturowego dla tworzenia warunków rozwoju społeczno-gospodarczego oraz określenia charakteru i natężenia funkcji turystycznej, aby nie powodowała ona dewaloryzacji lub zniszczenia walorów i zasobów przyrodniczych. Ponadto, interwencja powinna obejmować takie działania jak: aktywna ochrona zasobów dziedzictwa kulturowego i przyrody, rozwój infrastruktury transportowej, poprawa dostępu do usług społecznych, poprawa warunków fitosanitarnych, przywrócenie miastom funkcji społecznych i gospodarczych z jednoczesnym </w:t>
      </w:r>
      <w:r w:rsidR="000B05CB" w:rsidRPr="00AC7D49">
        <w:rPr>
          <w:rFonts w:cs="Times New Roman"/>
          <w:szCs w:val="22"/>
        </w:rPr>
        <w:t>wsparciem zasobów ludzkich i </w:t>
      </w:r>
      <w:r w:rsidRPr="00AC7D49">
        <w:rPr>
          <w:rFonts w:cs="Times New Roman"/>
          <w:szCs w:val="22"/>
        </w:rPr>
        <w:t>przedsiębiorczości.</w:t>
      </w:r>
    </w:p>
    <w:p w:rsidR="00B03E5D" w:rsidRPr="00E64147" w:rsidRDefault="00B03E5D" w:rsidP="006F1C60">
      <w:pPr>
        <w:spacing w:after="60" w:line="20" w:lineRule="atLeast"/>
        <w:rPr>
          <w:rFonts w:cs="Times New Roman"/>
          <w:szCs w:val="22"/>
        </w:rPr>
      </w:pPr>
      <w:r w:rsidRPr="00AC7D49">
        <w:rPr>
          <w:rFonts w:cs="Times New Roman"/>
          <w:szCs w:val="22"/>
        </w:rPr>
        <w:t xml:space="preserve">Lokalna Strategia Rozwoju jest również spójna i wpisuje się w dokument: </w:t>
      </w:r>
      <w:r w:rsidRPr="00E64147">
        <w:rPr>
          <w:rFonts w:cs="Times New Roman"/>
          <w:b/>
          <w:szCs w:val="22"/>
        </w:rPr>
        <w:t>Koncepcja Programowo-Przestrzenna Rozwoju Turystyki i Rekreacji w Województwie Lubelskim</w:t>
      </w:r>
      <w:r w:rsidRPr="00AC7D49">
        <w:rPr>
          <w:rFonts w:cs="Times New Roman"/>
          <w:szCs w:val="22"/>
        </w:rPr>
        <w:t xml:space="preserve">. Obszar LGD „Ziemia Biłgorajska” posiada potencjał do rozwoju turystyki, ze względu na walory przyrodnicze i wielokulturowość, w związku z czym w strategii </w:t>
      </w:r>
      <w:r w:rsidRPr="00E64147">
        <w:rPr>
          <w:rFonts w:cs="Times New Roman"/>
          <w:szCs w:val="22"/>
        </w:rPr>
        <w:t xml:space="preserve">wyznaczony został cel ogólny </w:t>
      </w:r>
      <w:r w:rsidRPr="00E64147">
        <w:rPr>
          <w:rFonts w:cs="Times New Roman"/>
          <w:i/>
          <w:szCs w:val="22"/>
        </w:rPr>
        <w:t>Zintegrowana Ziemia Biłgorajska wykorzystująca bogactwa przyrodnicze</w:t>
      </w:r>
      <w:r w:rsidRPr="00E64147">
        <w:rPr>
          <w:rFonts w:cs="Times New Roman"/>
          <w:szCs w:val="22"/>
        </w:rPr>
        <w:t>, któr</w:t>
      </w:r>
      <w:r w:rsidR="00E40319" w:rsidRPr="00E64147">
        <w:rPr>
          <w:rFonts w:cs="Times New Roman"/>
          <w:szCs w:val="22"/>
        </w:rPr>
        <w:t>ego cele szczegółowe i przedsięwzięcia</w:t>
      </w:r>
      <w:r w:rsidRPr="00E64147">
        <w:rPr>
          <w:rFonts w:cs="Times New Roman"/>
          <w:szCs w:val="22"/>
        </w:rPr>
        <w:t xml:space="preserve"> wpisuj</w:t>
      </w:r>
      <w:r w:rsidR="00E40319" w:rsidRPr="00E64147">
        <w:rPr>
          <w:rFonts w:cs="Times New Roman"/>
          <w:szCs w:val="22"/>
        </w:rPr>
        <w:t>ą</w:t>
      </w:r>
      <w:r w:rsidRPr="00E64147">
        <w:rPr>
          <w:rFonts w:cs="Times New Roman"/>
          <w:szCs w:val="22"/>
        </w:rPr>
        <w:t xml:space="preserve"> się w następujące priorytety w Koncepcji:</w:t>
      </w:r>
    </w:p>
    <w:p w:rsidR="00B03E5D" w:rsidRPr="00E64147" w:rsidRDefault="00B03E5D" w:rsidP="006F1C60">
      <w:pPr>
        <w:pStyle w:val="Akapitzlist"/>
        <w:numPr>
          <w:ilvl w:val="0"/>
          <w:numId w:val="3"/>
        </w:numPr>
        <w:spacing w:after="60"/>
        <w:rPr>
          <w:rFonts w:cs="Times New Roman"/>
        </w:rPr>
      </w:pPr>
      <w:r w:rsidRPr="00E64147">
        <w:rPr>
          <w:rFonts w:cs="Times New Roman"/>
        </w:rPr>
        <w:t>Tworzenie i rozwój markowych produktów turystycznych – podnoszenie konkurencyjności istniejących i kreowanie nowych produktów turystycznych,</w:t>
      </w:r>
    </w:p>
    <w:p w:rsidR="00B03E5D" w:rsidRPr="00E64147" w:rsidRDefault="00B03E5D" w:rsidP="006F1C60">
      <w:pPr>
        <w:pStyle w:val="Akapitzlist"/>
        <w:numPr>
          <w:ilvl w:val="0"/>
          <w:numId w:val="3"/>
        </w:numPr>
        <w:spacing w:after="60"/>
        <w:rPr>
          <w:rFonts w:cs="Times New Roman"/>
        </w:rPr>
      </w:pPr>
      <w:r w:rsidRPr="00E64147">
        <w:rPr>
          <w:rFonts w:cs="Times New Roman"/>
        </w:rPr>
        <w:t>Kształtowanie walorów turystycznych województwa – ochrona zasobów kulturowych i przyrodniczych,</w:t>
      </w:r>
    </w:p>
    <w:p w:rsidR="00B03E5D" w:rsidRPr="00E64147" w:rsidRDefault="00B03E5D" w:rsidP="006F1C60">
      <w:pPr>
        <w:pStyle w:val="Akapitzlist"/>
        <w:numPr>
          <w:ilvl w:val="0"/>
          <w:numId w:val="3"/>
        </w:numPr>
        <w:spacing w:after="60"/>
        <w:rPr>
          <w:rFonts w:cs="Times New Roman"/>
        </w:rPr>
      </w:pPr>
      <w:r w:rsidRPr="00E64147">
        <w:rPr>
          <w:rFonts w:cs="Times New Roman"/>
        </w:rPr>
        <w:t>Rozwój infrastruktury turystycznej i usług turystycznych – podniesienie jakości istniejącej i tworzenie nowej infrastruktury turystycznej,</w:t>
      </w:r>
    </w:p>
    <w:p w:rsidR="00B03E5D" w:rsidRPr="00E64147" w:rsidRDefault="00B03E5D" w:rsidP="006F1C60">
      <w:pPr>
        <w:pStyle w:val="Akapitzlist"/>
        <w:numPr>
          <w:ilvl w:val="0"/>
          <w:numId w:val="3"/>
        </w:numPr>
        <w:spacing w:after="60"/>
        <w:rPr>
          <w:rFonts w:cs="Times New Roman"/>
        </w:rPr>
      </w:pPr>
      <w:r w:rsidRPr="00E64147">
        <w:rPr>
          <w:rFonts w:cs="Times New Roman"/>
        </w:rPr>
        <w:t>Zapewnienie dostępności walorów i produktów turystycznych,</w:t>
      </w:r>
    </w:p>
    <w:p w:rsidR="00B03E5D" w:rsidRPr="00E64147" w:rsidRDefault="00B03E5D" w:rsidP="006F1C60">
      <w:pPr>
        <w:pStyle w:val="Akapitzlist"/>
        <w:numPr>
          <w:ilvl w:val="0"/>
          <w:numId w:val="3"/>
        </w:numPr>
        <w:spacing w:after="60"/>
        <w:rPr>
          <w:rFonts w:cs="Times New Roman"/>
        </w:rPr>
      </w:pPr>
      <w:r w:rsidRPr="00E64147">
        <w:rPr>
          <w:rFonts w:cs="Times New Roman"/>
        </w:rPr>
        <w:t>Rozwój instytucjonalny obsługi turystyki – promocja walorów turystycznych, kształtowanie kadr.</w:t>
      </w:r>
    </w:p>
    <w:p w:rsidR="00B03E5D" w:rsidRPr="00E64147" w:rsidRDefault="00B03E5D" w:rsidP="006F1C60">
      <w:pPr>
        <w:spacing w:after="60" w:line="20" w:lineRule="atLeast"/>
        <w:rPr>
          <w:rFonts w:cs="Times New Roman"/>
          <w:szCs w:val="22"/>
        </w:rPr>
      </w:pPr>
      <w:r w:rsidRPr="00E64147">
        <w:rPr>
          <w:rFonts w:cs="Times New Roman"/>
          <w:szCs w:val="22"/>
        </w:rPr>
        <w:t>Kolejnym dokumentem na szczeblu regionalnym, z którym spójne są cele</w:t>
      </w:r>
      <w:r w:rsidR="00EF1E90" w:rsidRPr="00E64147">
        <w:rPr>
          <w:rFonts w:cs="Times New Roman"/>
          <w:szCs w:val="22"/>
        </w:rPr>
        <w:t xml:space="preserve"> i przedsięwzięcia</w:t>
      </w:r>
      <w:r w:rsidRPr="00E64147">
        <w:rPr>
          <w:rFonts w:cs="Times New Roman"/>
          <w:szCs w:val="22"/>
        </w:rPr>
        <w:t xml:space="preserve"> LSR jest </w:t>
      </w:r>
      <w:r w:rsidRPr="00E64147">
        <w:rPr>
          <w:rFonts w:cs="Times New Roman"/>
          <w:b/>
          <w:szCs w:val="22"/>
        </w:rPr>
        <w:t>Program Rozwoju Odnawialnych Źródeł Energii dla Województwa Lubelskiego.</w:t>
      </w:r>
      <w:r w:rsidRPr="00AC7D49">
        <w:rPr>
          <w:rFonts w:cs="Times New Roman"/>
          <w:szCs w:val="22"/>
        </w:rPr>
        <w:t xml:space="preserve"> Cel ogólny 1. </w:t>
      </w:r>
      <w:r w:rsidRPr="00AC7D49">
        <w:rPr>
          <w:rFonts w:cs="Times New Roman"/>
          <w:i/>
          <w:szCs w:val="22"/>
        </w:rPr>
        <w:t>Konkurencyjna gospodarka Ziemi Biłgorajskiej</w:t>
      </w:r>
      <w:r w:rsidRPr="00AC7D49">
        <w:rPr>
          <w:rFonts w:cs="Times New Roman"/>
          <w:szCs w:val="22"/>
        </w:rPr>
        <w:t xml:space="preserve"> i przypasowane do niego przedsięwzięcie: </w:t>
      </w:r>
      <w:r w:rsidRPr="00AC7D49">
        <w:rPr>
          <w:rFonts w:cs="Times New Roman"/>
          <w:i/>
          <w:szCs w:val="22"/>
        </w:rPr>
        <w:t>Wsparcie istniejących przedsiębiorstw w myśl zasady zrównoważonego rozwoju</w:t>
      </w:r>
      <w:r w:rsidRPr="00AC7D49">
        <w:rPr>
          <w:rFonts w:cs="Times New Roman"/>
          <w:szCs w:val="22"/>
        </w:rPr>
        <w:t xml:space="preserve">  wpisuje się w następujące cele szczegółowe </w:t>
      </w:r>
      <w:r w:rsidRPr="00E64147">
        <w:rPr>
          <w:rFonts w:cs="Times New Roman"/>
          <w:szCs w:val="22"/>
        </w:rPr>
        <w:t>programu:</w:t>
      </w:r>
    </w:p>
    <w:p w:rsidR="00B03E5D" w:rsidRPr="00E64147" w:rsidRDefault="00B03E5D" w:rsidP="006F1C60">
      <w:pPr>
        <w:spacing w:after="60" w:line="20" w:lineRule="atLeast"/>
        <w:ind w:left="284"/>
        <w:rPr>
          <w:rFonts w:cs="Times New Roman"/>
          <w:szCs w:val="22"/>
        </w:rPr>
      </w:pPr>
      <w:r w:rsidRPr="00E64147">
        <w:rPr>
          <w:rFonts w:cs="Times New Roman"/>
          <w:szCs w:val="22"/>
        </w:rPr>
        <w:t>1. Zwiększenie bezpieczeństwa i zaspokojenie potrzeb energetycznych mieszkańców,</w:t>
      </w:r>
    </w:p>
    <w:p w:rsidR="00B03E5D" w:rsidRPr="00E64147" w:rsidRDefault="00B03E5D" w:rsidP="006F1C60">
      <w:pPr>
        <w:spacing w:after="60" w:line="20" w:lineRule="atLeast"/>
        <w:ind w:left="284"/>
        <w:rPr>
          <w:rFonts w:cs="Times New Roman"/>
          <w:szCs w:val="22"/>
        </w:rPr>
      </w:pPr>
      <w:r w:rsidRPr="00E64147">
        <w:rPr>
          <w:rFonts w:cs="Times New Roman"/>
          <w:szCs w:val="22"/>
        </w:rPr>
        <w:t xml:space="preserve">2. Wzrost znaczenia sektora energetycznego regionu poprzez specjalizację gospodarki w produkcji energii ze źródeł odnawialnych. </w:t>
      </w:r>
    </w:p>
    <w:p w:rsidR="00EF1E90" w:rsidRPr="00AC7D49" w:rsidRDefault="00EF1E90" w:rsidP="00EF1E90">
      <w:pPr>
        <w:spacing w:after="60" w:line="20" w:lineRule="atLeast"/>
        <w:rPr>
          <w:rFonts w:cs="Times New Roman"/>
          <w:szCs w:val="22"/>
        </w:rPr>
      </w:pPr>
      <w:r w:rsidRPr="00E64147">
        <w:rPr>
          <w:rFonts w:cs="Times New Roman"/>
          <w:szCs w:val="22"/>
        </w:rPr>
        <w:t>Dokumentem definiującym regionalne inteligentne specjalizacje w województwie lubelskim, których rozwój przyczyni się do wzrostu gospodarczego w regionie jest Regionalna Strategia Innowacji Województwa Lubelskiego 2020. Dokument</w:t>
      </w:r>
      <w:r w:rsidRPr="00AC7D49">
        <w:rPr>
          <w:rFonts w:cs="Times New Roman"/>
          <w:szCs w:val="22"/>
        </w:rPr>
        <w:t xml:space="preserve"> wyznacza następujące priorytety, które konstytuują ramy interwencji RSI WL:</w:t>
      </w:r>
    </w:p>
    <w:p w:rsidR="00EF1E90" w:rsidRPr="00AC7D49" w:rsidRDefault="00EF1E90" w:rsidP="00EF1E90">
      <w:pPr>
        <w:pStyle w:val="Akapitzlist"/>
        <w:numPr>
          <w:ilvl w:val="0"/>
          <w:numId w:val="49"/>
        </w:numPr>
        <w:spacing w:after="60"/>
        <w:rPr>
          <w:rFonts w:cs="Times New Roman"/>
        </w:rPr>
      </w:pPr>
      <w:r w:rsidRPr="00AC7D49">
        <w:rPr>
          <w:rFonts w:cs="Times New Roman"/>
        </w:rPr>
        <w:t>Priorytet 1. Zwiększenie zdolności podmiotów gospodarczych do tworzenia i absorpcji wiedzy oraz wdrażania innowacji, zwłaszcza w regionalnych obszarach inteligentnej specjalizacji,</w:t>
      </w:r>
    </w:p>
    <w:p w:rsidR="00EF1E90" w:rsidRPr="00AC7D49" w:rsidRDefault="00EF1E90" w:rsidP="00EF1E90">
      <w:pPr>
        <w:pStyle w:val="Akapitzlist"/>
        <w:numPr>
          <w:ilvl w:val="0"/>
          <w:numId w:val="49"/>
        </w:numPr>
        <w:spacing w:after="60"/>
        <w:rPr>
          <w:rFonts w:cs="Times New Roman"/>
        </w:rPr>
      </w:pPr>
      <w:r w:rsidRPr="00AC7D49">
        <w:rPr>
          <w:rFonts w:cs="Times New Roman"/>
        </w:rPr>
        <w:t>Priorytet 2. Wzrost zdolności podmiotów sektora naukowo-badawczego do tworzenia i komercjalizacji wiedzy w regionalnych obszarach inteligentnej specjalizacji regionu,</w:t>
      </w:r>
    </w:p>
    <w:p w:rsidR="00EF1E90" w:rsidRPr="00AC7D49" w:rsidRDefault="00EF1E90" w:rsidP="00EF1E90">
      <w:pPr>
        <w:pStyle w:val="Akapitzlist"/>
        <w:numPr>
          <w:ilvl w:val="0"/>
          <w:numId w:val="49"/>
        </w:numPr>
        <w:spacing w:after="60"/>
        <w:rPr>
          <w:rFonts w:cs="Times New Roman"/>
        </w:rPr>
      </w:pPr>
      <w:r w:rsidRPr="00AC7D49">
        <w:rPr>
          <w:rFonts w:cs="Times New Roman"/>
        </w:rPr>
        <w:t>Priorytet 3. Wzmocnienie instytucji otoczenia biznesu i otwartej na innowacje administracji publicznej.</w:t>
      </w:r>
    </w:p>
    <w:p w:rsidR="00EF1E90" w:rsidRPr="00E64147" w:rsidRDefault="00EF1E90" w:rsidP="00EF1E90">
      <w:pPr>
        <w:spacing w:after="60" w:line="20" w:lineRule="atLeast"/>
        <w:rPr>
          <w:rFonts w:cs="Times New Roman"/>
          <w:szCs w:val="22"/>
        </w:rPr>
      </w:pPr>
      <w:r w:rsidRPr="00AC7D49">
        <w:rPr>
          <w:rFonts w:cs="Times New Roman"/>
          <w:szCs w:val="22"/>
        </w:rPr>
        <w:t xml:space="preserve">Cel ogólny 1. </w:t>
      </w:r>
      <w:r w:rsidRPr="00AC7D49">
        <w:rPr>
          <w:rFonts w:cs="Times New Roman"/>
          <w:i/>
          <w:szCs w:val="22"/>
        </w:rPr>
        <w:t>Konkurencyjna gospodarka Ziemi Biłgorajskiej</w:t>
      </w:r>
      <w:r w:rsidRPr="00AC7D49">
        <w:rPr>
          <w:rFonts w:cs="Times New Roman"/>
          <w:szCs w:val="22"/>
        </w:rPr>
        <w:t xml:space="preserve"> </w:t>
      </w:r>
      <w:r>
        <w:rPr>
          <w:rFonts w:cs="Times New Roman"/>
          <w:szCs w:val="22"/>
        </w:rPr>
        <w:t xml:space="preserve">i zidentyfikowane w nim przedsięwzięcia </w:t>
      </w:r>
      <w:r w:rsidRPr="00AC7D49">
        <w:rPr>
          <w:rFonts w:cs="Times New Roman"/>
          <w:szCs w:val="22"/>
        </w:rPr>
        <w:t>wpisuj</w:t>
      </w:r>
      <w:r>
        <w:rPr>
          <w:rFonts w:cs="Times New Roman"/>
          <w:szCs w:val="22"/>
        </w:rPr>
        <w:t>ą</w:t>
      </w:r>
      <w:r w:rsidRPr="00AC7D49">
        <w:rPr>
          <w:rFonts w:cs="Times New Roman"/>
          <w:szCs w:val="22"/>
        </w:rPr>
        <w:t xml:space="preserve"> się w szczególności w </w:t>
      </w:r>
      <w:r w:rsidRPr="00E64147">
        <w:rPr>
          <w:rFonts w:cs="Times New Roman"/>
          <w:szCs w:val="22"/>
        </w:rPr>
        <w:t>następujące kierunki działania:</w:t>
      </w:r>
    </w:p>
    <w:p w:rsidR="00EF1E90" w:rsidRPr="00E64147" w:rsidRDefault="00EF1E90" w:rsidP="00EF1E90">
      <w:pPr>
        <w:spacing w:after="60" w:line="20" w:lineRule="atLeast"/>
        <w:ind w:left="284"/>
        <w:rPr>
          <w:rFonts w:cs="Times New Roman"/>
          <w:szCs w:val="22"/>
        </w:rPr>
      </w:pPr>
      <w:r w:rsidRPr="00E64147">
        <w:rPr>
          <w:rFonts w:cs="Times New Roman"/>
          <w:szCs w:val="22"/>
        </w:rPr>
        <w:t>1.1. Stymulowanie rozwoju przedsiębiorczości, zwłaszcza przedsiębiorczości technologicznej, ponieważ rozwój przedsiębiorczości i technologii na badanym obszarze spowoduje polepszenie warunków życia i przyczyni się do wzrostu gospodarczego,</w:t>
      </w:r>
    </w:p>
    <w:p w:rsidR="00EF1E90" w:rsidRPr="00E64147" w:rsidRDefault="00EF1E90" w:rsidP="00EF1E90">
      <w:pPr>
        <w:spacing w:after="60" w:line="20" w:lineRule="atLeast"/>
        <w:ind w:left="284"/>
        <w:rPr>
          <w:rFonts w:cs="Times New Roman"/>
          <w:szCs w:val="22"/>
        </w:rPr>
      </w:pPr>
      <w:r w:rsidRPr="00E64147">
        <w:rPr>
          <w:rFonts w:cs="Times New Roman"/>
          <w:szCs w:val="22"/>
        </w:rPr>
        <w:lastRenderedPageBreak/>
        <w:t>1.4. Pobudzanie i rozwój współpracy sieciowej podmiotów gospodarczych – dotyczy to zarówno wsparcia procesu powstawania zrzeszeń branżowych (np. spółdzielni i grup producentów rolnych), jak również struktur wielobranżowych, zwłaszcza klastrów i platform współpracy angażujących sektor naukowo-badawczy,</w:t>
      </w:r>
    </w:p>
    <w:p w:rsidR="00EF1E90" w:rsidRPr="00E64147" w:rsidRDefault="00EF1E90" w:rsidP="00EF1E90">
      <w:pPr>
        <w:spacing w:after="60" w:line="20" w:lineRule="atLeast"/>
        <w:ind w:left="284"/>
        <w:rPr>
          <w:rFonts w:cs="Times New Roman"/>
          <w:szCs w:val="22"/>
        </w:rPr>
      </w:pPr>
      <w:r w:rsidRPr="00E64147">
        <w:rPr>
          <w:rFonts w:cs="Times New Roman"/>
          <w:szCs w:val="22"/>
        </w:rPr>
        <w:t>3.3. Promocja przedsiębiorczości i innowacyjności.</w:t>
      </w:r>
    </w:p>
    <w:p w:rsidR="00B03E5D" w:rsidRPr="00E64147" w:rsidRDefault="00B03E5D" w:rsidP="006F1C60">
      <w:pPr>
        <w:spacing w:after="60" w:line="20" w:lineRule="atLeast"/>
        <w:rPr>
          <w:rFonts w:cs="Times New Roman"/>
          <w:szCs w:val="22"/>
        </w:rPr>
      </w:pPr>
      <w:r w:rsidRPr="00E64147">
        <w:rPr>
          <w:rFonts w:cs="Times New Roman"/>
          <w:szCs w:val="22"/>
        </w:rPr>
        <w:t xml:space="preserve">Poza dokumentami regionalnymi LSR jest spójna z dokumentami strategicznymi na szczeblu powiatowym. Cele LSR wpisują się cele wyznaczone w </w:t>
      </w:r>
      <w:r w:rsidRPr="00E64147">
        <w:rPr>
          <w:rFonts w:cs="Times New Roman"/>
          <w:b/>
          <w:szCs w:val="22"/>
        </w:rPr>
        <w:t>Strategii Rozwoju Powiatu Biłgorajskiego na lata 2007-2015:</w:t>
      </w:r>
    </w:p>
    <w:p w:rsidR="00B03E5D" w:rsidRPr="00E64147" w:rsidRDefault="00B03E5D" w:rsidP="006F1C60">
      <w:pPr>
        <w:pStyle w:val="Akapitzlist"/>
        <w:numPr>
          <w:ilvl w:val="0"/>
          <w:numId w:val="50"/>
        </w:numPr>
        <w:spacing w:after="60"/>
        <w:rPr>
          <w:rFonts w:cs="Times New Roman"/>
        </w:rPr>
      </w:pPr>
      <w:r w:rsidRPr="00E64147">
        <w:rPr>
          <w:rFonts w:cs="Times New Roman"/>
        </w:rPr>
        <w:t>Cel ogólny 2.</w:t>
      </w:r>
      <w:r w:rsidRPr="00E64147">
        <w:rPr>
          <w:rFonts w:cs="Times New Roman"/>
          <w:i/>
        </w:rPr>
        <w:t xml:space="preserve"> Rozwinięty kapitał społeczny i wysoka jakość życia mieszkańców </w:t>
      </w:r>
      <w:r w:rsidRPr="00E64147">
        <w:rPr>
          <w:rFonts w:cs="Times New Roman"/>
        </w:rPr>
        <w:t>wpisuje się w cel strategiczny</w:t>
      </w:r>
      <w:r w:rsidRPr="00E64147">
        <w:rPr>
          <w:rFonts w:cs="Times New Roman"/>
          <w:i/>
        </w:rPr>
        <w:t xml:space="preserve"> </w:t>
      </w:r>
      <w:r w:rsidRPr="00E64147">
        <w:rPr>
          <w:rFonts w:cs="Times New Roman"/>
        </w:rPr>
        <w:t>1. Rozwój i wykorzystanie zasobów ludzkich,</w:t>
      </w:r>
    </w:p>
    <w:p w:rsidR="00B03E5D" w:rsidRPr="00E64147" w:rsidRDefault="00B03E5D" w:rsidP="006F1C60">
      <w:pPr>
        <w:pStyle w:val="Akapitzlist"/>
        <w:numPr>
          <w:ilvl w:val="0"/>
          <w:numId w:val="50"/>
        </w:numPr>
        <w:spacing w:after="60"/>
        <w:rPr>
          <w:rFonts w:cs="Times New Roman"/>
        </w:rPr>
      </w:pPr>
      <w:r w:rsidRPr="00E64147">
        <w:rPr>
          <w:rFonts w:cs="Times New Roman"/>
        </w:rPr>
        <w:t xml:space="preserve">Cel ogólny 1. </w:t>
      </w:r>
      <w:r w:rsidRPr="00E64147">
        <w:rPr>
          <w:rFonts w:cs="Times New Roman"/>
          <w:i/>
        </w:rPr>
        <w:t>Konkurencyjna gospodarka Ziemi Biłgorajskiej</w:t>
      </w:r>
      <w:r w:rsidRPr="00E64147">
        <w:rPr>
          <w:rFonts w:cs="Times New Roman"/>
        </w:rPr>
        <w:t xml:space="preserve"> i Cel ogólny 3. </w:t>
      </w:r>
      <w:r w:rsidRPr="00E64147">
        <w:rPr>
          <w:rFonts w:cs="Times New Roman"/>
          <w:i/>
        </w:rPr>
        <w:t>Zintegrowana Ziemia Biłgorajska wykorzystująca bogactwa przyrodnicze</w:t>
      </w:r>
      <w:r w:rsidRPr="00E64147">
        <w:rPr>
          <w:rFonts w:cs="Times New Roman"/>
        </w:rPr>
        <w:t xml:space="preserve"> wpisują się w cel strategiczny 2. Rozwój ekonomiczno-gospodarczy,</w:t>
      </w:r>
    </w:p>
    <w:p w:rsidR="00B03E5D" w:rsidRPr="00E64147" w:rsidRDefault="00B03E5D" w:rsidP="006F1C60">
      <w:pPr>
        <w:spacing w:after="60" w:line="20" w:lineRule="atLeast"/>
        <w:rPr>
          <w:rFonts w:cs="Times New Roman"/>
          <w:b/>
          <w:szCs w:val="22"/>
        </w:rPr>
      </w:pPr>
      <w:r w:rsidRPr="00E64147">
        <w:rPr>
          <w:rFonts w:cs="Times New Roman"/>
          <w:szCs w:val="22"/>
        </w:rPr>
        <w:t>Cele LSR wpisują się również w dwa</w:t>
      </w:r>
      <w:r w:rsidRPr="00AC7D49">
        <w:rPr>
          <w:rFonts w:cs="Times New Roman"/>
          <w:szCs w:val="22"/>
        </w:rPr>
        <w:t xml:space="preserve"> cele strategiczne </w:t>
      </w:r>
      <w:r w:rsidRPr="00E64147">
        <w:rPr>
          <w:rFonts w:cs="Times New Roman"/>
          <w:b/>
          <w:szCs w:val="22"/>
        </w:rPr>
        <w:t>Strategii Rozwoju Powiatu Zamojskiego na lata 2007-2020:</w:t>
      </w:r>
    </w:p>
    <w:p w:rsidR="00B03E5D" w:rsidRPr="00E64147" w:rsidRDefault="00B03E5D" w:rsidP="006F1C60">
      <w:pPr>
        <w:pStyle w:val="Akapitzlist"/>
        <w:numPr>
          <w:ilvl w:val="0"/>
          <w:numId w:val="4"/>
        </w:numPr>
        <w:spacing w:after="60"/>
        <w:rPr>
          <w:rFonts w:cs="Times New Roman"/>
        </w:rPr>
      </w:pPr>
      <w:r w:rsidRPr="00AC7D49">
        <w:rPr>
          <w:rFonts w:cs="Times New Roman"/>
        </w:rPr>
        <w:t xml:space="preserve">Cel </w:t>
      </w:r>
      <w:r w:rsidRPr="00E64147">
        <w:rPr>
          <w:rFonts w:cs="Times New Roman"/>
        </w:rPr>
        <w:t xml:space="preserve">ogólny 1. </w:t>
      </w:r>
      <w:r w:rsidRPr="00E64147">
        <w:rPr>
          <w:rFonts w:cs="Times New Roman"/>
          <w:i/>
        </w:rPr>
        <w:t>Konkurencyjna gospodarka Ziemi Biłgorajskiej</w:t>
      </w:r>
      <w:r w:rsidRPr="00E64147">
        <w:rPr>
          <w:rFonts w:cs="Times New Roman"/>
        </w:rPr>
        <w:t xml:space="preserve"> wpisuje się w cel strategiczny 2. Rozwój przedsiębiorczości i tworzenie warunków dla pozyskania inwestycji,</w:t>
      </w:r>
    </w:p>
    <w:p w:rsidR="00B03E5D" w:rsidRPr="00E64147" w:rsidRDefault="00B03E5D" w:rsidP="006F1C60">
      <w:pPr>
        <w:spacing w:after="60" w:line="20" w:lineRule="atLeast"/>
        <w:rPr>
          <w:rFonts w:cs="Times New Roman"/>
          <w:szCs w:val="22"/>
        </w:rPr>
      </w:pPr>
      <w:r w:rsidRPr="00E64147">
        <w:rPr>
          <w:rFonts w:cs="Times New Roman"/>
          <w:szCs w:val="22"/>
        </w:rPr>
        <w:t xml:space="preserve">Cele </w:t>
      </w:r>
      <w:r w:rsidR="003457F9" w:rsidRPr="00E64147">
        <w:rPr>
          <w:rFonts w:cs="Times New Roman"/>
          <w:szCs w:val="22"/>
        </w:rPr>
        <w:t xml:space="preserve">i przedsięwzięcia </w:t>
      </w:r>
      <w:r w:rsidRPr="00E64147">
        <w:rPr>
          <w:rFonts w:cs="Times New Roman"/>
          <w:szCs w:val="22"/>
        </w:rPr>
        <w:t>Lokalnej Strategii Rozwoju LGD „Ziemia Biłgorajska” są również komplementarne z celami strategii rozwoju poszcz</w:t>
      </w:r>
      <w:r w:rsidR="00F212B2" w:rsidRPr="00E64147">
        <w:rPr>
          <w:rFonts w:cs="Times New Roman"/>
          <w:szCs w:val="22"/>
        </w:rPr>
        <w:t>ególnych gmin należących do LGD:</w:t>
      </w:r>
    </w:p>
    <w:p w:rsidR="00F212B2" w:rsidRPr="00E64147" w:rsidRDefault="00F212B2" w:rsidP="006F1C60">
      <w:pPr>
        <w:spacing w:after="60" w:line="20" w:lineRule="atLeast"/>
        <w:rPr>
          <w:rFonts w:cs="Times New Roman"/>
          <w:b/>
        </w:rPr>
      </w:pPr>
      <w:r w:rsidRPr="00E64147">
        <w:rPr>
          <w:rFonts w:cs="Times New Roman"/>
          <w:b/>
        </w:rPr>
        <w:t>Strategia Rozwoju Gminy Aleksandrów:</w:t>
      </w:r>
    </w:p>
    <w:p w:rsidR="00F212B2" w:rsidRPr="00E64147" w:rsidRDefault="00F212B2" w:rsidP="006F1C60">
      <w:pPr>
        <w:pStyle w:val="Akapitzlist"/>
        <w:spacing w:after="60"/>
        <w:rPr>
          <w:rFonts w:cs="Times New Roman"/>
        </w:rPr>
      </w:pPr>
      <w:r w:rsidRPr="00E64147">
        <w:rPr>
          <w:rFonts w:cs="Times New Roman"/>
        </w:rPr>
        <w:t>Cel ogólny 1: Rozwój rolnictwa i drobnej przedsiębiorczości w gminie Aleksandrów</w:t>
      </w:r>
    </w:p>
    <w:p w:rsidR="00F212B2" w:rsidRPr="00E64147" w:rsidRDefault="00F212B2" w:rsidP="006F1C60">
      <w:pPr>
        <w:pStyle w:val="Akapitzlist"/>
        <w:spacing w:after="60"/>
        <w:rPr>
          <w:rFonts w:cs="Times New Roman"/>
        </w:rPr>
      </w:pPr>
      <w:r w:rsidRPr="00E64147">
        <w:rPr>
          <w:rFonts w:cs="Times New Roman"/>
        </w:rPr>
        <w:t>Cel ogólny 2: Polepszenie i udoskonalenie infrastruktury technicznej</w:t>
      </w:r>
    </w:p>
    <w:p w:rsidR="00F212B2" w:rsidRPr="00E64147" w:rsidRDefault="00F212B2" w:rsidP="006F1C60">
      <w:pPr>
        <w:pStyle w:val="Akapitzlist"/>
        <w:spacing w:after="60"/>
        <w:rPr>
          <w:rFonts w:cs="Times New Roman"/>
        </w:rPr>
      </w:pPr>
      <w:r w:rsidRPr="00E64147">
        <w:rPr>
          <w:rFonts w:cs="Times New Roman"/>
        </w:rPr>
        <w:t>Cel ogólny 3: Podwyższenie wiedzy i umiejętności mieszkańców oraz poprawa ich warunków życia</w:t>
      </w:r>
    </w:p>
    <w:p w:rsidR="00F212B2" w:rsidRPr="00E64147" w:rsidRDefault="00F212B2" w:rsidP="006F1C60">
      <w:pPr>
        <w:spacing w:after="60" w:line="20" w:lineRule="atLeast"/>
        <w:rPr>
          <w:rFonts w:cs="Times New Roman"/>
          <w:b/>
        </w:rPr>
      </w:pPr>
      <w:r w:rsidRPr="00E64147">
        <w:rPr>
          <w:rFonts w:cs="Times New Roman"/>
          <w:b/>
        </w:rPr>
        <w:t>Strategia Rozwoju Gminy Biłgoraj na lata 2007-2015:</w:t>
      </w:r>
    </w:p>
    <w:p w:rsidR="00F212B2" w:rsidRPr="00E64147" w:rsidRDefault="00F212B2" w:rsidP="006F1C60">
      <w:pPr>
        <w:pStyle w:val="Akapitzlist"/>
        <w:spacing w:after="60"/>
        <w:rPr>
          <w:rFonts w:cs="Times New Roman"/>
        </w:rPr>
      </w:pPr>
      <w:r w:rsidRPr="00E64147">
        <w:rPr>
          <w:rFonts w:cs="Times New Roman"/>
        </w:rPr>
        <w:t>Cel strategiczny 1: Wyższa efektywność lokalnej gospodarki,</w:t>
      </w:r>
    </w:p>
    <w:p w:rsidR="00F212B2" w:rsidRPr="00E64147" w:rsidRDefault="00F212B2" w:rsidP="006F1C60">
      <w:pPr>
        <w:pStyle w:val="Akapitzlist"/>
        <w:spacing w:after="60"/>
        <w:rPr>
          <w:rFonts w:cs="Times New Roman"/>
        </w:rPr>
      </w:pPr>
      <w:r w:rsidRPr="00E64147">
        <w:rPr>
          <w:rFonts w:cs="Times New Roman"/>
        </w:rPr>
        <w:t>Cel strategiczny 2: Integracja społeczna oraz poprawa jakości kapitału ludzkiego w gminie</w:t>
      </w:r>
    </w:p>
    <w:p w:rsidR="00F212B2" w:rsidRPr="00E64147" w:rsidRDefault="00F212B2" w:rsidP="006F1C60">
      <w:pPr>
        <w:spacing w:after="60" w:line="20" w:lineRule="atLeast"/>
        <w:rPr>
          <w:rFonts w:cs="Times New Roman"/>
          <w:b/>
        </w:rPr>
      </w:pPr>
      <w:r w:rsidRPr="00E64147">
        <w:rPr>
          <w:rFonts w:cs="Times New Roman"/>
          <w:b/>
        </w:rPr>
        <w:t>Strategia Rozwoju Gminy Biszcza</w:t>
      </w:r>
    </w:p>
    <w:p w:rsidR="00D50A6E" w:rsidRPr="00E64147" w:rsidRDefault="00D50A6E" w:rsidP="006F1C60">
      <w:pPr>
        <w:pStyle w:val="Akapitzlist"/>
        <w:spacing w:after="60"/>
        <w:rPr>
          <w:rFonts w:cs="Times New Roman"/>
        </w:rPr>
      </w:pPr>
      <w:r w:rsidRPr="00E64147">
        <w:rPr>
          <w:rFonts w:cs="Times New Roman"/>
        </w:rPr>
        <w:t xml:space="preserve">Cel strategiczny 2. Aktywizacja lokalnej gospodarki </w:t>
      </w:r>
    </w:p>
    <w:p w:rsidR="00F212B2" w:rsidRPr="00E64147" w:rsidRDefault="00D50A6E" w:rsidP="006F1C60">
      <w:pPr>
        <w:pStyle w:val="Akapitzlist"/>
        <w:spacing w:after="60"/>
        <w:rPr>
          <w:rFonts w:cs="Times New Roman"/>
        </w:rPr>
      </w:pPr>
      <w:r w:rsidRPr="00E64147">
        <w:rPr>
          <w:rFonts w:cs="Times New Roman"/>
        </w:rPr>
        <w:t>Cel strategiczny 3. Rozwój społeczeństwa obywatelskiego</w:t>
      </w:r>
    </w:p>
    <w:p w:rsidR="00F212B2" w:rsidRPr="00E64147" w:rsidRDefault="00F212B2" w:rsidP="006F1C60">
      <w:pPr>
        <w:spacing w:after="60" w:line="20" w:lineRule="atLeast"/>
        <w:rPr>
          <w:rFonts w:cs="Times New Roman"/>
          <w:b/>
        </w:rPr>
      </w:pPr>
      <w:r w:rsidRPr="00E64147">
        <w:rPr>
          <w:rFonts w:cs="Times New Roman"/>
          <w:b/>
        </w:rPr>
        <w:t>Strategia Rozwoju Gminy Frampol na lata 2015-2020:</w:t>
      </w:r>
    </w:p>
    <w:p w:rsidR="00F212B2" w:rsidRPr="00E64147" w:rsidRDefault="00F212B2" w:rsidP="006F1C60">
      <w:pPr>
        <w:pStyle w:val="Akapitzlist"/>
        <w:spacing w:after="60"/>
        <w:rPr>
          <w:rFonts w:cs="Times New Roman"/>
        </w:rPr>
      </w:pPr>
      <w:r w:rsidRPr="00E64147">
        <w:rPr>
          <w:rFonts w:cs="Times New Roman"/>
        </w:rPr>
        <w:t>Cel strategiczny 1. Zwiększenie atrakcyjności inwestycyjnej i turystycznej gminy,</w:t>
      </w:r>
    </w:p>
    <w:p w:rsidR="00F212B2" w:rsidRPr="00F212B2" w:rsidRDefault="00F212B2" w:rsidP="006F1C60">
      <w:pPr>
        <w:pStyle w:val="Akapitzlist"/>
        <w:spacing w:after="60"/>
        <w:rPr>
          <w:rFonts w:cs="Times New Roman"/>
        </w:rPr>
      </w:pPr>
      <w:r w:rsidRPr="00E64147">
        <w:rPr>
          <w:rFonts w:cs="Times New Roman"/>
        </w:rPr>
        <w:t>Cel</w:t>
      </w:r>
      <w:r w:rsidRPr="00F212B2">
        <w:rPr>
          <w:rFonts w:cs="Times New Roman"/>
        </w:rPr>
        <w:t xml:space="preserve"> strategiczny 2. Wspieranie rozwoju lokalnej przedsiębiorczości w obszarze rolnictwa, przetwórstwa rolno-spożywczego oraz usług,</w:t>
      </w:r>
    </w:p>
    <w:p w:rsidR="00F212B2" w:rsidRPr="00F212B2" w:rsidRDefault="00F212B2" w:rsidP="006F1C60">
      <w:pPr>
        <w:pStyle w:val="Akapitzlist"/>
        <w:spacing w:after="60"/>
        <w:rPr>
          <w:rFonts w:cs="Times New Roman"/>
        </w:rPr>
      </w:pPr>
      <w:r w:rsidRPr="00F212B2">
        <w:rPr>
          <w:rFonts w:cs="Times New Roman"/>
        </w:rPr>
        <w:t>Cel strategiczny 3. Podniesienie jakości życia i aktywizacja mieszkańców,</w:t>
      </w:r>
    </w:p>
    <w:p w:rsidR="00F212B2" w:rsidRPr="00F212B2" w:rsidRDefault="00F212B2" w:rsidP="006F1C60">
      <w:pPr>
        <w:pStyle w:val="Akapitzlist"/>
        <w:spacing w:after="60"/>
        <w:rPr>
          <w:rFonts w:cs="Times New Roman"/>
        </w:rPr>
      </w:pPr>
      <w:r w:rsidRPr="00F212B2">
        <w:rPr>
          <w:rFonts w:cs="Times New Roman"/>
        </w:rPr>
        <w:t>Cel strategiczny 4. Poprawa funkcjonowania lokalnej administracji.</w:t>
      </w:r>
    </w:p>
    <w:p w:rsidR="00F212B2" w:rsidRPr="00EB261E" w:rsidRDefault="00F212B2" w:rsidP="006F1C60">
      <w:pPr>
        <w:spacing w:after="60" w:line="20" w:lineRule="atLeast"/>
        <w:rPr>
          <w:rFonts w:cs="Times New Roman"/>
        </w:rPr>
      </w:pPr>
      <w:r w:rsidRPr="00EB261E">
        <w:rPr>
          <w:rFonts w:cs="Times New Roman"/>
          <w:b/>
        </w:rPr>
        <w:t>Strategia Rozwoju Gminy Goraj na lata 2002-2012:</w:t>
      </w:r>
    </w:p>
    <w:p w:rsidR="00F212B2" w:rsidRPr="00F212B2" w:rsidRDefault="00F212B2" w:rsidP="006F1C60">
      <w:pPr>
        <w:pStyle w:val="Akapitzlist"/>
        <w:spacing w:after="60"/>
        <w:rPr>
          <w:rFonts w:cs="Times New Roman"/>
        </w:rPr>
      </w:pPr>
      <w:r w:rsidRPr="00F212B2">
        <w:rPr>
          <w:rFonts w:cs="Times New Roman"/>
        </w:rPr>
        <w:t>Cel strategiczny 1: Rozbudowa infrastruktury technicznej,</w:t>
      </w:r>
    </w:p>
    <w:p w:rsidR="00F212B2" w:rsidRPr="00F212B2" w:rsidRDefault="00F212B2" w:rsidP="006F1C60">
      <w:pPr>
        <w:pStyle w:val="Akapitzlist"/>
        <w:spacing w:after="60"/>
        <w:rPr>
          <w:rFonts w:cs="Times New Roman"/>
        </w:rPr>
      </w:pPr>
      <w:r w:rsidRPr="00F212B2">
        <w:rPr>
          <w:rFonts w:cs="Times New Roman"/>
        </w:rPr>
        <w:t>Cel strategiczny 2: Rozwój rolnictwa,</w:t>
      </w:r>
    </w:p>
    <w:p w:rsidR="00F212B2" w:rsidRPr="00F212B2" w:rsidRDefault="00F212B2" w:rsidP="006F1C60">
      <w:pPr>
        <w:pStyle w:val="Akapitzlist"/>
        <w:spacing w:after="60"/>
        <w:rPr>
          <w:rFonts w:cs="Times New Roman"/>
        </w:rPr>
      </w:pPr>
      <w:r w:rsidRPr="00F212B2">
        <w:rPr>
          <w:rFonts w:cs="Times New Roman"/>
        </w:rPr>
        <w:t>Cel strategiczny 3: Rozwój przedsiębiorczości lokalnej oraz pozyskiwanie kapitału zewnętrznego, wielofunkcyjny rozwój wsi</w:t>
      </w:r>
    </w:p>
    <w:p w:rsidR="00F212B2" w:rsidRPr="00F212B2" w:rsidRDefault="00F212B2" w:rsidP="006F1C60">
      <w:pPr>
        <w:pStyle w:val="Akapitzlist"/>
        <w:spacing w:after="60"/>
        <w:rPr>
          <w:rFonts w:cs="Times New Roman"/>
        </w:rPr>
      </w:pPr>
      <w:r w:rsidRPr="00F212B2">
        <w:rPr>
          <w:rFonts w:cs="Times New Roman"/>
        </w:rPr>
        <w:t>Cel strategiczny 4. Poprawa stanu zdrowotności i opieki społecznej ludności</w:t>
      </w:r>
    </w:p>
    <w:p w:rsidR="00F212B2" w:rsidRPr="00F212B2" w:rsidRDefault="00F212B2" w:rsidP="006F1C60">
      <w:pPr>
        <w:pStyle w:val="Akapitzlist"/>
        <w:spacing w:after="60"/>
        <w:rPr>
          <w:rFonts w:cs="Times New Roman"/>
        </w:rPr>
      </w:pPr>
      <w:r w:rsidRPr="00F212B2">
        <w:rPr>
          <w:rFonts w:cs="Times New Roman"/>
        </w:rPr>
        <w:t>Cel strategiczny 5: Rozwój turystyki i agroturystyki</w:t>
      </w:r>
    </w:p>
    <w:p w:rsidR="00F212B2" w:rsidRPr="00F212B2" w:rsidRDefault="00F212B2" w:rsidP="006F1C60">
      <w:pPr>
        <w:pStyle w:val="Akapitzlist"/>
        <w:spacing w:after="60"/>
        <w:rPr>
          <w:rFonts w:cs="Times New Roman"/>
        </w:rPr>
      </w:pPr>
      <w:r w:rsidRPr="00F212B2">
        <w:rPr>
          <w:rFonts w:cs="Times New Roman"/>
        </w:rPr>
        <w:t>Cel operacyjny 6. Promowanie Gminy Goraj</w:t>
      </w:r>
    </w:p>
    <w:p w:rsidR="00F212B2" w:rsidRPr="00EB261E" w:rsidRDefault="00F212B2" w:rsidP="006F1C60">
      <w:pPr>
        <w:spacing w:after="60" w:line="20" w:lineRule="atLeast"/>
        <w:rPr>
          <w:rFonts w:cs="Times New Roman"/>
        </w:rPr>
      </w:pPr>
      <w:r w:rsidRPr="00EB261E">
        <w:rPr>
          <w:rFonts w:cs="Times New Roman"/>
          <w:b/>
        </w:rPr>
        <w:t>Strategia Rozwoju Gminy Łukowa na lata 2007-2015</w:t>
      </w:r>
    </w:p>
    <w:p w:rsidR="00F212B2" w:rsidRPr="00F212B2" w:rsidRDefault="00F212B2" w:rsidP="006F1C60">
      <w:pPr>
        <w:pStyle w:val="Akapitzlist"/>
        <w:spacing w:after="60"/>
        <w:rPr>
          <w:rFonts w:cs="Times New Roman"/>
        </w:rPr>
      </w:pPr>
      <w:r w:rsidRPr="00F212B2">
        <w:rPr>
          <w:rFonts w:cs="Times New Roman"/>
        </w:rPr>
        <w:t>Cel strategiczny 1: Rozwój infrastruktury technicznej i społecznej zwiększającej komfort życia mieszkańców,</w:t>
      </w:r>
    </w:p>
    <w:p w:rsidR="00F212B2" w:rsidRPr="00F212B2" w:rsidRDefault="00F212B2" w:rsidP="006F1C60">
      <w:pPr>
        <w:pStyle w:val="Akapitzlist"/>
        <w:spacing w:after="60"/>
        <w:rPr>
          <w:rFonts w:cs="Times New Roman"/>
        </w:rPr>
      </w:pPr>
      <w:r w:rsidRPr="00F212B2">
        <w:rPr>
          <w:rFonts w:cs="Times New Roman"/>
        </w:rPr>
        <w:t>Cel strategiczny 2: Rozwój lokalnej gospodarki – rolnictwo, przemysł, turystyka i agroturystyka,</w:t>
      </w:r>
    </w:p>
    <w:p w:rsidR="00EB261E" w:rsidRPr="00DE10C6" w:rsidRDefault="00F212B2" w:rsidP="006F1C60">
      <w:pPr>
        <w:pStyle w:val="Akapitzlist"/>
        <w:spacing w:after="60"/>
        <w:rPr>
          <w:rFonts w:cs="Times New Roman"/>
        </w:rPr>
      </w:pPr>
      <w:r w:rsidRPr="00F212B2">
        <w:rPr>
          <w:rFonts w:cs="Times New Roman"/>
        </w:rPr>
        <w:t>Cel strategiczny 3: Wzrost poziomu życia mieszkańców</w:t>
      </w:r>
    </w:p>
    <w:p w:rsidR="00F212B2" w:rsidRPr="00EB261E" w:rsidRDefault="00F212B2" w:rsidP="006F1C60">
      <w:pPr>
        <w:spacing w:after="60" w:line="20" w:lineRule="atLeast"/>
        <w:rPr>
          <w:rFonts w:cs="Times New Roman"/>
        </w:rPr>
      </w:pPr>
      <w:r w:rsidRPr="00EB261E">
        <w:rPr>
          <w:rFonts w:cs="Times New Roman"/>
          <w:b/>
        </w:rPr>
        <w:t>Strategia Rozwoju Gminy Obsza na lata 2007-2015</w:t>
      </w:r>
    </w:p>
    <w:p w:rsidR="00F212B2" w:rsidRPr="00F212B2" w:rsidRDefault="00F212B2" w:rsidP="006F1C60">
      <w:pPr>
        <w:pStyle w:val="Akapitzlist"/>
        <w:spacing w:after="60"/>
        <w:rPr>
          <w:rFonts w:cs="Times New Roman"/>
        </w:rPr>
      </w:pPr>
      <w:r w:rsidRPr="00F212B2">
        <w:rPr>
          <w:rFonts w:cs="Times New Roman"/>
        </w:rPr>
        <w:t>Cel I: Poprawa stanu infrastruktury technicznej i społecznej,</w:t>
      </w:r>
    </w:p>
    <w:p w:rsidR="00F212B2" w:rsidRPr="00F212B2" w:rsidRDefault="00F212B2" w:rsidP="006F1C60">
      <w:pPr>
        <w:pStyle w:val="Akapitzlist"/>
        <w:spacing w:after="60"/>
        <w:rPr>
          <w:rFonts w:cs="Times New Roman"/>
        </w:rPr>
      </w:pPr>
      <w:r w:rsidRPr="00F212B2">
        <w:rPr>
          <w:rFonts w:cs="Times New Roman"/>
        </w:rPr>
        <w:t>Cel II: Wsparcie lokalnej gospodarki,</w:t>
      </w:r>
    </w:p>
    <w:p w:rsidR="00F212B2" w:rsidRPr="00F212B2" w:rsidRDefault="00F212B2" w:rsidP="006F1C60">
      <w:pPr>
        <w:pStyle w:val="Akapitzlist"/>
        <w:spacing w:after="60"/>
        <w:rPr>
          <w:rFonts w:cs="Times New Roman"/>
        </w:rPr>
      </w:pPr>
      <w:r w:rsidRPr="00F212B2">
        <w:rPr>
          <w:rFonts w:cs="Times New Roman"/>
        </w:rPr>
        <w:t>Cel III: Poprawa jakości życia i wzrostu dobrobytu mieszkańców,</w:t>
      </w:r>
    </w:p>
    <w:p w:rsidR="00F212B2" w:rsidRPr="00F212B2" w:rsidRDefault="00F212B2" w:rsidP="006F1C60">
      <w:pPr>
        <w:pStyle w:val="Akapitzlist"/>
        <w:spacing w:after="60"/>
        <w:rPr>
          <w:rFonts w:cs="Times New Roman"/>
        </w:rPr>
      </w:pPr>
      <w:r w:rsidRPr="00F212B2">
        <w:rPr>
          <w:rFonts w:cs="Times New Roman"/>
        </w:rPr>
        <w:t>Cel IV: Zwiększenie absorpcji środków finansowych UE oraz innych środków dotacyjnych</w:t>
      </w:r>
    </w:p>
    <w:p w:rsidR="00F212B2" w:rsidRPr="00EB261E" w:rsidRDefault="00F212B2" w:rsidP="006F1C60">
      <w:pPr>
        <w:spacing w:after="60" w:line="20" w:lineRule="atLeast"/>
        <w:rPr>
          <w:rFonts w:cs="Times New Roman"/>
        </w:rPr>
      </w:pPr>
      <w:r w:rsidRPr="00EB261E">
        <w:rPr>
          <w:rFonts w:cs="Times New Roman"/>
          <w:b/>
        </w:rPr>
        <w:t>Strategia Rozwoju Gminy Potok Górny na lata 2007-2015</w:t>
      </w:r>
    </w:p>
    <w:p w:rsidR="00F212B2" w:rsidRPr="00F212B2" w:rsidRDefault="00F212B2" w:rsidP="006F1C60">
      <w:pPr>
        <w:pStyle w:val="Akapitzlist"/>
        <w:spacing w:after="60"/>
        <w:rPr>
          <w:rFonts w:cs="Times New Roman"/>
        </w:rPr>
      </w:pPr>
      <w:r w:rsidRPr="00F212B2">
        <w:rPr>
          <w:rFonts w:cs="Times New Roman"/>
        </w:rPr>
        <w:lastRenderedPageBreak/>
        <w:t>Priorytet I: Wszechstronny rozwój społeczeństwa poprzez inwestycje w rozwój zawodowy, edukację, ochronę zdrowia, opiekę społeczną, sport i kulturę,</w:t>
      </w:r>
    </w:p>
    <w:p w:rsidR="00F212B2" w:rsidRPr="00F212B2" w:rsidRDefault="00F212B2" w:rsidP="006F1C60">
      <w:pPr>
        <w:pStyle w:val="Akapitzlist"/>
        <w:spacing w:after="60"/>
        <w:rPr>
          <w:rFonts w:cs="Times New Roman"/>
        </w:rPr>
      </w:pPr>
      <w:r w:rsidRPr="00F212B2">
        <w:rPr>
          <w:rFonts w:cs="Times New Roman"/>
        </w:rPr>
        <w:t>Priorytet II: Rozwój nowoczesnych i konkurencyjnych gospodarstw rolnych,</w:t>
      </w:r>
    </w:p>
    <w:p w:rsidR="00F212B2" w:rsidRPr="00F212B2" w:rsidRDefault="00F212B2" w:rsidP="006F1C60">
      <w:pPr>
        <w:pStyle w:val="Akapitzlist"/>
        <w:spacing w:after="60"/>
        <w:rPr>
          <w:rFonts w:cs="Times New Roman"/>
        </w:rPr>
      </w:pPr>
      <w:r w:rsidRPr="00F212B2">
        <w:rPr>
          <w:rFonts w:cs="Times New Roman"/>
        </w:rPr>
        <w:t>Priorytet III: Tworzenie warunków do rozwoju przedsiębiorczości i poprawy sytuacji na rynku pracy,</w:t>
      </w:r>
    </w:p>
    <w:p w:rsidR="00F212B2" w:rsidRPr="00F212B2" w:rsidRDefault="00F212B2" w:rsidP="006F1C60">
      <w:pPr>
        <w:pStyle w:val="Akapitzlist"/>
        <w:spacing w:after="60"/>
        <w:rPr>
          <w:rFonts w:cs="Times New Roman"/>
        </w:rPr>
      </w:pPr>
      <w:r w:rsidRPr="00F212B2">
        <w:rPr>
          <w:rFonts w:cs="Times New Roman"/>
        </w:rPr>
        <w:t>Priorytet IV: Utrzymanie dobrej jakości środowiska naturalnego oraz zachowanie dziedzictwa kulturowego</w:t>
      </w:r>
    </w:p>
    <w:p w:rsidR="00F212B2" w:rsidRPr="00EB261E" w:rsidRDefault="00F212B2" w:rsidP="006F1C60">
      <w:pPr>
        <w:spacing w:after="60" w:line="20" w:lineRule="atLeast"/>
        <w:rPr>
          <w:rFonts w:cs="Times New Roman"/>
        </w:rPr>
      </w:pPr>
      <w:r w:rsidRPr="00EB261E">
        <w:rPr>
          <w:rFonts w:cs="Times New Roman"/>
          <w:b/>
        </w:rPr>
        <w:t>Strategia Rozwoju Gminy Radecznica na lata 2008-2015,</w:t>
      </w:r>
    </w:p>
    <w:p w:rsidR="00F212B2" w:rsidRPr="00F212B2" w:rsidRDefault="00F212B2" w:rsidP="006F1C60">
      <w:pPr>
        <w:pStyle w:val="Akapitzlist"/>
        <w:spacing w:after="60"/>
        <w:rPr>
          <w:rFonts w:cs="Times New Roman"/>
        </w:rPr>
      </w:pPr>
      <w:r w:rsidRPr="00F212B2">
        <w:rPr>
          <w:rFonts w:cs="Times New Roman"/>
        </w:rPr>
        <w:t>Cel Strategiczny 1: Większa konkurencyjność i dochodowość rolnictwa,</w:t>
      </w:r>
    </w:p>
    <w:p w:rsidR="00F212B2" w:rsidRPr="00F212B2" w:rsidRDefault="00F212B2" w:rsidP="006F1C60">
      <w:pPr>
        <w:pStyle w:val="Akapitzlist"/>
        <w:spacing w:after="60"/>
        <w:rPr>
          <w:rFonts w:cs="Times New Roman"/>
        </w:rPr>
      </w:pPr>
      <w:r w:rsidRPr="00F212B2">
        <w:rPr>
          <w:rFonts w:cs="Times New Roman"/>
        </w:rPr>
        <w:t>Cel Strategiczny 2: Poprawa atrakcyjności inwestycyjnej i turystycznej gminy,</w:t>
      </w:r>
    </w:p>
    <w:p w:rsidR="00F212B2" w:rsidRPr="00F212B2" w:rsidRDefault="00F212B2" w:rsidP="006F1C60">
      <w:pPr>
        <w:pStyle w:val="Akapitzlist"/>
        <w:spacing w:after="60"/>
        <w:rPr>
          <w:rFonts w:cs="Times New Roman"/>
        </w:rPr>
      </w:pPr>
      <w:r w:rsidRPr="00F212B2">
        <w:rPr>
          <w:rFonts w:cs="Times New Roman"/>
        </w:rPr>
        <w:t>Cel Strategiczny 3: Nowoczesne społeczeństwo</w:t>
      </w:r>
    </w:p>
    <w:p w:rsidR="00F212B2" w:rsidRPr="00EB261E" w:rsidRDefault="00F212B2" w:rsidP="006F1C60">
      <w:pPr>
        <w:spacing w:after="60" w:line="20" w:lineRule="atLeast"/>
        <w:rPr>
          <w:rFonts w:cs="Times New Roman"/>
        </w:rPr>
      </w:pPr>
      <w:r w:rsidRPr="00EB261E">
        <w:rPr>
          <w:rFonts w:cs="Times New Roman"/>
          <w:b/>
        </w:rPr>
        <w:t>Strategia Rozwoju Gminy Tarnogród na lata 2009-2015</w:t>
      </w:r>
    </w:p>
    <w:p w:rsidR="00F212B2" w:rsidRPr="00F212B2" w:rsidRDefault="00F212B2" w:rsidP="006F1C60">
      <w:pPr>
        <w:pStyle w:val="Akapitzlist"/>
        <w:spacing w:after="60"/>
        <w:rPr>
          <w:rFonts w:cs="Times New Roman"/>
        </w:rPr>
      </w:pPr>
      <w:r w:rsidRPr="00F212B2">
        <w:rPr>
          <w:rFonts w:cs="Times New Roman"/>
        </w:rPr>
        <w:t>Cel strategiczny 1: Rozwój ekonomiczno-gospodarczy gminy,</w:t>
      </w:r>
    </w:p>
    <w:p w:rsidR="00F212B2" w:rsidRPr="00F212B2" w:rsidRDefault="00F212B2" w:rsidP="006F1C60">
      <w:pPr>
        <w:pStyle w:val="Akapitzlist"/>
        <w:spacing w:after="60"/>
        <w:rPr>
          <w:rFonts w:cs="Times New Roman"/>
        </w:rPr>
      </w:pPr>
      <w:r w:rsidRPr="00F212B2">
        <w:rPr>
          <w:rFonts w:cs="Times New Roman"/>
        </w:rPr>
        <w:t>Cel strategiczny 2: Rozwój zasobów ludzkich oraz wzrost poziomu integracji społecznej</w:t>
      </w:r>
    </w:p>
    <w:p w:rsidR="00F212B2" w:rsidRPr="00EB261E" w:rsidRDefault="00F212B2" w:rsidP="006F1C60">
      <w:pPr>
        <w:spacing w:after="60" w:line="20" w:lineRule="atLeast"/>
        <w:rPr>
          <w:rFonts w:cs="Times New Roman"/>
        </w:rPr>
      </w:pPr>
      <w:r w:rsidRPr="00EB261E">
        <w:rPr>
          <w:rFonts w:cs="Times New Roman"/>
          <w:b/>
        </w:rPr>
        <w:t>Strategia Rozwoju Gminy Tereszpol na lata 2009-2015</w:t>
      </w:r>
    </w:p>
    <w:p w:rsidR="00F212B2" w:rsidRPr="00F212B2" w:rsidRDefault="00F212B2" w:rsidP="006F1C60">
      <w:pPr>
        <w:pStyle w:val="Akapitzlist"/>
        <w:spacing w:after="60"/>
        <w:rPr>
          <w:rFonts w:cs="Times New Roman"/>
        </w:rPr>
      </w:pPr>
      <w:r w:rsidRPr="00F212B2">
        <w:rPr>
          <w:rFonts w:cs="Times New Roman"/>
        </w:rPr>
        <w:t>Cel strategiczny 1: Podniesienie poziomu jakości życia i bezpieczeństwa mieszkańców,</w:t>
      </w:r>
    </w:p>
    <w:p w:rsidR="00F212B2" w:rsidRPr="00F212B2" w:rsidRDefault="00F212B2" w:rsidP="006F1C60">
      <w:pPr>
        <w:pStyle w:val="Akapitzlist"/>
        <w:spacing w:after="60"/>
        <w:rPr>
          <w:rFonts w:cs="Times New Roman"/>
        </w:rPr>
      </w:pPr>
      <w:r w:rsidRPr="00F212B2">
        <w:rPr>
          <w:rFonts w:cs="Times New Roman"/>
        </w:rPr>
        <w:t>Cel strategiczny 2: Zwiększenie potencjału i aktywizacja kapitału ludzkiego,</w:t>
      </w:r>
    </w:p>
    <w:p w:rsidR="00F212B2" w:rsidRPr="00F212B2" w:rsidRDefault="00F212B2" w:rsidP="006F1C60">
      <w:pPr>
        <w:pStyle w:val="Akapitzlist"/>
        <w:spacing w:after="60"/>
        <w:rPr>
          <w:rFonts w:cs="Times New Roman"/>
        </w:rPr>
      </w:pPr>
      <w:r w:rsidRPr="00F212B2">
        <w:rPr>
          <w:rFonts w:cs="Times New Roman"/>
        </w:rPr>
        <w:t>Cel strategiczny 3: Wspieranie przedsiębiorczości,</w:t>
      </w:r>
    </w:p>
    <w:p w:rsidR="00F212B2" w:rsidRPr="00F212B2" w:rsidRDefault="00F212B2" w:rsidP="006F1C60">
      <w:pPr>
        <w:pStyle w:val="Akapitzlist"/>
        <w:spacing w:after="60"/>
        <w:rPr>
          <w:rFonts w:cs="Times New Roman"/>
        </w:rPr>
      </w:pPr>
      <w:r w:rsidRPr="00F212B2">
        <w:rPr>
          <w:rFonts w:cs="Times New Roman"/>
        </w:rPr>
        <w:t>Cel strategiczny 4. Wzmocnienie atrakcyjności turystycznej gminy</w:t>
      </w:r>
    </w:p>
    <w:p w:rsidR="00F212B2" w:rsidRPr="00EB261E" w:rsidRDefault="00F212B2" w:rsidP="006F1C60">
      <w:pPr>
        <w:spacing w:after="60" w:line="20" w:lineRule="atLeast"/>
        <w:rPr>
          <w:rFonts w:cs="Times New Roman"/>
        </w:rPr>
      </w:pPr>
      <w:r w:rsidRPr="00EB261E">
        <w:rPr>
          <w:rFonts w:cs="Times New Roman"/>
          <w:b/>
        </w:rPr>
        <w:t>Strategia Rozwoju Gminy Turobin</w:t>
      </w:r>
    </w:p>
    <w:p w:rsidR="00F212B2" w:rsidRPr="00F212B2" w:rsidRDefault="0050188D" w:rsidP="006F1C60">
      <w:pPr>
        <w:pStyle w:val="Akapitzlist"/>
        <w:spacing w:after="60"/>
        <w:rPr>
          <w:rFonts w:cs="Times New Roman"/>
        </w:rPr>
      </w:pPr>
      <w:r>
        <w:rPr>
          <w:rFonts w:cs="Times New Roman"/>
        </w:rPr>
        <w:t xml:space="preserve">Priorytet 1: Wspieranie   wielofunkcyjnego rozwoju efektywnego i </w:t>
      </w:r>
      <w:r w:rsidR="00F212B2" w:rsidRPr="00F212B2">
        <w:rPr>
          <w:rFonts w:cs="Times New Roman"/>
        </w:rPr>
        <w:t>przyjaznego środowisku sektora rolniczego</w:t>
      </w:r>
    </w:p>
    <w:p w:rsidR="00F212B2" w:rsidRPr="00F212B2" w:rsidRDefault="0050188D" w:rsidP="006F1C60">
      <w:pPr>
        <w:pStyle w:val="Akapitzlist"/>
        <w:spacing w:after="60"/>
        <w:rPr>
          <w:rFonts w:cs="Times New Roman"/>
        </w:rPr>
      </w:pPr>
      <w:r>
        <w:rPr>
          <w:rFonts w:cs="Times New Roman"/>
        </w:rPr>
        <w:t xml:space="preserve">Priorytet 2: </w:t>
      </w:r>
      <w:r w:rsidR="00F212B2" w:rsidRPr="00F212B2">
        <w:rPr>
          <w:rFonts w:cs="Times New Roman"/>
        </w:rPr>
        <w:t>Stworzenie  odpowiednich  warunków  do  rozwoju  przedsiębiorczości  i usług</w:t>
      </w:r>
    </w:p>
    <w:p w:rsidR="00F212B2" w:rsidRPr="00F212B2" w:rsidRDefault="00F212B2" w:rsidP="006F1C60">
      <w:pPr>
        <w:pStyle w:val="Akapitzlist"/>
        <w:spacing w:after="60"/>
        <w:rPr>
          <w:rFonts w:cs="Times New Roman"/>
        </w:rPr>
      </w:pPr>
      <w:r w:rsidRPr="00F212B2">
        <w:rPr>
          <w:rFonts w:cs="Times New Roman"/>
        </w:rPr>
        <w:t>Priorytet 3: Rozwój infrastruktury wzmacniającej konkurencyjność i rozwój gminy</w:t>
      </w:r>
    </w:p>
    <w:p w:rsidR="00F212B2" w:rsidRPr="00F212B2" w:rsidRDefault="00F212B2" w:rsidP="006F1C60">
      <w:pPr>
        <w:pStyle w:val="Akapitzlist"/>
        <w:spacing w:after="60"/>
        <w:rPr>
          <w:rFonts w:cs="Times New Roman"/>
        </w:rPr>
      </w:pPr>
      <w:r w:rsidRPr="00F212B2">
        <w:rPr>
          <w:rFonts w:cs="Times New Roman"/>
        </w:rPr>
        <w:t>Priorytet 4: Rozwój  oświaty, kultury i ochrony zdrowia</w:t>
      </w:r>
    </w:p>
    <w:p w:rsidR="00F212B2" w:rsidRPr="00F212B2" w:rsidRDefault="0050188D" w:rsidP="006F1C60">
      <w:pPr>
        <w:pStyle w:val="Akapitzlist"/>
        <w:spacing w:after="60"/>
        <w:rPr>
          <w:rFonts w:cs="Times New Roman"/>
        </w:rPr>
      </w:pPr>
      <w:r>
        <w:rPr>
          <w:rFonts w:cs="Times New Roman"/>
        </w:rPr>
        <w:t xml:space="preserve">Priorytet 5: Zachowanie i wykorzystanie dziewictwa kulturowego, </w:t>
      </w:r>
      <w:r w:rsidR="00F212B2" w:rsidRPr="00F212B2">
        <w:rPr>
          <w:rFonts w:cs="Times New Roman"/>
        </w:rPr>
        <w:t>przyrodniczego oraz rozwój turystyki</w:t>
      </w:r>
      <w:r w:rsidR="00EB261E">
        <w:rPr>
          <w:rFonts w:cs="Times New Roman"/>
        </w:rPr>
        <w:t>.</w:t>
      </w:r>
    </w:p>
    <w:p w:rsidR="00ED41A7" w:rsidRPr="00ED41A7" w:rsidRDefault="00ED41A7" w:rsidP="006F1C60">
      <w:pPr>
        <w:spacing w:after="60" w:line="20" w:lineRule="atLeast"/>
        <w:rPr>
          <w:rFonts w:cs="Times New Roman"/>
        </w:rPr>
      </w:pPr>
    </w:p>
    <w:p w:rsidR="000B05CB"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32" w:name="_Toc432406985"/>
      <w:bookmarkStart w:id="33" w:name="_Toc432417661"/>
      <w:bookmarkStart w:id="34" w:name="_Toc439175664"/>
      <w:r w:rsidRPr="00AC7D49">
        <w:rPr>
          <w:rFonts w:cs="Times New Roman"/>
          <w:sz w:val="22"/>
        </w:rPr>
        <w:lastRenderedPageBreak/>
        <w:t>XI. Monitoring i ewaluacja</w:t>
      </w:r>
      <w:bookmarkEnd w:id="32"/>
      <w:bookmarkEnd w:id="33"/>
      <w:bookmarkEnd w:id="34"/>
    </w:p>
    <w:p w:rsidR="00886F94" w:rsidRPr="00AC7D49" w:rsidRDefault="005D5057" w:rsidP="006F1C60">
      <w:pPr>
        <w:spacing w:after="60" w:line="20" w:lineRule="atLeast"/>
        <w:rPr>
          <w:rFonts w:cs="Times New Roman"/>
          <w:szCs w:val="22"/>
        </w:rPr>
      </w:pPr>
      <w:r w:rsidRPr="00AC7D49">
        <w:rPr>
          <w:rFonts w:cs="Times New Roman"/>
          <w:szCs w:val="22"/>
        </w:rPr>
        <w:t>Zasady i procedury dokonywania ewaluacji zostały opracowane przy udziale społeczności lokalnej podczas konsultacji społecznych. Szczegółowo zostały opisane w załączniku nr 2. Procedury dokonyw</w:t>
      </w:r>
      <w:r w:rsidR="00EB261E">
        <w:rPr>
          <w:rFonts w:cs="Times New Roman"/>
          <w:szCs w:val="22"/>
        </w:rPr>
        <w:t>ania ewaluacji i </w:t>
      </w:r>
      <w:r w:rsidRPr="00AC7D49">
        <w:rPr>
          <w:rFonts w:cs="Times New Roman"/>
          <w:szCs w:val="22"/>
        </w:rPr>
        <w:t>monitoringu.</w:t>
      </w:r>
    </w:p>
    <w:p w:rsidR="00964F20" w:rsidRDefault="005D5057" w:rsidP="006F1C60">
      <w:pPr>
        <w:spacing w:after="60" w:line="20" w:lineRule="atLeast"/>
        <w:rPr>
          <w:rFonts w:cs="Times New Roman"/>
          <w:szCs w:val="22"/>
        </w:rPr>
      </w:pPr>
      <w:r w:rsidRPr="00AC7D49">
        <w:rPr>
          <w:rFonts w:cs="Times New Roman"/>
          <w:szCs w:val="22"/>
        </w:rPr>
        <w:t xml:space="preserve">W Lokalnej Strategii Rozwoju LGD „Ziemia Biłgorajska” wyznaczono następujące elementy, które będą podlegać </w:t>
      </w:r>
      <w:r w:rsidRPr="00AC7D49">
        <w:rPr>
          <w:rFonts w:cs="Times New Roman"/>
          <w:b/>
          <w:szCs w:val="22"/>
        </w:rPr>
        <w:t>monitorowaniu</w:t>
      </w:r>
      <w:r w:rsidRPr="00AC7D49">
        <w:rPr>
          <w:rFonts w:cs="Times New Roman"/>
          <w:szCs w:val="22"/>
        </w:rPr>
        <w:t xml:space="preserve">: </w:t>
      </w:r>
    </w:p>
    <w:p w:rsidR="00964F20" w:rsidRDefault="00964F20" w:rsidP="00964F20">
      <w:pPr>
        <w:pStyle w:val="Akapitzlist"/>
        <w:numPr>
          <w:ilvl w:val="0"/>
          <w:numId w:val="4"/>
        </w:numPr>
        <w:spacing w:after="60"/>
        <w:rPr>
          <w:rFonts w:cs="Times New Roman"/>
        </w:rPr>
      </w:pPr>
      <w:r w:rsidRPr="00964F20">
        <w:rPr>
          <w:rFonts w:cs="Times New Roman"/>
        </w:rPr>
        <w:t xml:space="preserve">Wskaźniki </w:t>
      </w:r>
      <w:r w:rsidR="005D5057" w:rsidRPr="00964F20">
        <w:rPr>
          <w:rFonts w:cs="Times New Roman"/>
        </w:rPr>
        <w:t xml:space="preserve">realizacji LSR, </w:t>
      </w:r>
    </w:p>
    <w:p w:rsidR="00964F20" w:rsidRDefault="00964F20" w:rsidP="00964F20">
      <w:pPr>
        <w:pStyle w:val="Akapitzlist"/>
        <w:numPr>
          <w:ilvl w:val="0"/>
          <w:numId w:val="4"/>
        </w:numPr>
        <w:spacing w:after="60"/>
        <w:rPr>
          <w:rFonts w:cs="Times New Roman"/>
        </w:rPr>
      </w:pPr>
      <w:r w:rsidRPr="00964F20">
        <w:rPr>
          <w:rFonts w:cs="Times New Roman"/>
        </w:rPr>
        <w:t xml:space="preserve">Kryteria </w:t>
      </w:r>
      <w:r w:rsidR="005D5057" w:rsidRPr="00964F20">
        <w:rPr>
          <w:rFonts w:cs="Times New Roman"/>
        </w:rPr>
        <w:t xml:space="preserve">i procedury wyboru operacji, </w:t>
      </w:r>
    </w:p>
    <w:p w:rsidR="00964F20" w:rsidRDefault="00964F20" w:rsidP="00964F20">
      <w:pPr>
        <w:pStyle w:val="Akapitzlist"/>
        <w:numPr>
          <w:ilvl w:val="0"/>
          <w:numId w:val="4"/>
        </w:numPr>
        <w:spacing w:after="60"/>
        <w:rPr>
          <w:rFonts w:cs="Times New Roman"/>
        </w:rPr>
      </w:pPr>
      <w:r w:rsidRPr="00964F20">
        <w:rPr>
          <w:rFonts w:cs="Times New Roman"/>
        </w:rPr>
        <w:t xml:space="preserve">Ogłaszane </w:t>
      </w:r>
      <w:r w:rsidR="005D5057" w:rsidRPr="00964F20">
        <w:rPr>
          <w:rFonts w:cs="Times New Roman"/>
        </w:rPr>
        <w:t xml:space="preserve">konkursy, </w:t>
      </w:r>
    </w:p>
    <w:p w:rsidR="00964F20" w:rsidRDefault="00964F20" w:rsidP="00964F20">
      <w:pPr>
        <w:pStyle w:val="Akapitzlist"/>
        <w:numPr>
          <w:ilvl w:val="0"/>
          <w:numId w:val="4"/>
        </w:numPr>
        <w:spacing w:after="60"/>
        <w:rPr>
          <w:rFonts w:cs="Times New Roman"/>
        </w:rPr>
      </w:pPr>
      <w:r w:rsidRPr="00964F20">
        <w:rPr>
          <w:rFonts w:cs="Times New Roman"/>
        </w:rPr>
        <w:t xml:space="preserve">Budżet </w:t>
      </w:r>
      <w:r w:rsidR="005D5057" w:rsidRPr="00964F20">
        <w:rPr>
          <w:rFonts w:cs="Times New Roman"/>
        </w:rPr>
        <w:t xml:space="preserve">LSR, </w:t>
      </w:r>
    </w:p>
    <w:p w:rsidR="00964F20" w:rsidRDefault="00964F20" w:rsidP="00964F20">
      <w:pPr>
        <w:pStyle w:val="Akapitzlist"/>
        <w:numPr>
          <w:ilvl w:val="0"/>
          <w:numId w:val="4"/>
        </w:numPr>
        <w:spacing w:after="60"/>
        <w:rPr>
          <w:rFonts w:cs="Times New Roman"/>
        </w:rPr>
      </w:pPr>
      <w:r w:rsidRPr="00964F20">
        <w:rPr>
          <w:rFonts w:cs="Times New Roman"/>
        </w:rPr>
        <w:t xml:space="preserve">Pracownicy </w:t>
      </w:r>
      <w:r w:rsidR="005D5057" w:rsidRPr="00964F20">
        <w:rPr>
          <w:rFonts w:cs="Times New Roman"/>
        </w:rPr>
        <w:t>i funkcjon</w:t>
      </w:r>
      <w:r>
        <w:rPr>
          <w:rFonts w:cs="Times New Roman"/>
        </w:rPr>
        <w:t>owanie biura LGD,</w:t>
      </w:r>
    </w:p>
    <w:p w:rsidR="00964F20" w:rsidRDefault="00964F20" w:rsidP="00964F20">
      <w:pPr>
        <w:pStyle w:val="Akapitzlist"/>
        <w:numPr>
          <w:ilvl w:val="0"/>
          <w:numId w:val="4"/>
        </w:numPr>
        <w:spacing w:after="60"/>
        <w:rPr>
          <w:rFonts w:cs="Times New Roman"/>
        </w:rPr>
      </w:pPr>
      <w:r w:rsidRPr="00964F20">
        <w:rPr>
          <w:rFonts w:cs="Times New Roman"/>
        </w:rPr>
        <w:t xml:space="preserve">Plan </w:t>
      </w:r>
      <w:r w:rsidR="005D5057" w:rsidRPr="00964F20">
        <w:rPr>
          <w:rFonts w:cs="Times New Roman"/>
        </w:rPr>
        <w:t xml:space="preserve">komunikacji. </w:t>
      </w:r>
    </w:p>
    <w:p w:rsidR="00612B87" w:rsidRPr="00964F20" w:rsidRDefault="008C4FEC" w:rsidP="00964F20">
      <w:pPr>
        <w:spacing w:after="60"/>
        <w:rPr>
          <w:rFonts w:cs="Times New Roman"/>
        </w:rPr>
      </w:pPr>
      <w:r w:rsidRPr="00964F20">
        <w:rPr>
          <w:rFonts w:cs="Times New Roman"/>
        </w:rPr>
        <w:t>D</w:t>
      </w:r>
      <w:r w:rsidR="005D5057" w:rsidRPr="00964F20">
        <w:rPr>
          <w:rFonts w:cs="Times New Roman"/>
        </w:rPr>
        <w:t>ane w ramach monitoringu pozyskiwane będą na bieżąco lub nie rzadziej niż ra</w:t>
      </w:r>
      <w:r w:rsidRPr="00964F20">
        <w:rPr>
          <w:rFonts w:cs="Times New Roman"/>
        </w:rPr>
        <w:t xml:space="preserve">z </w:t>
      </w:r>
      <w:r w:rsidR="00240FC2" w:rsidRPr="00964F20">
        <w:rPr>
          <w:rFonts w:cs="Times New Roman"/>
        </w:rPr>
        <w:t>co 2 lata</w:t>
      </w:r>
      <w:r w:rsidR="005D5057" w:rsidRPr="00964F20">
        <w:rPr>
          <w:rFonts w:cs="Times New Roman"/>
        </w:rPr>
        <w:t xml:space="preserve">, zestawienie danych </w:t>
      </w:r>
      <w:r w:rsidR="005D5057" w:rsidRPr="000C07C8">
        <w:rPr>
          <w:rFonts w:cs="Times New Roman"/>
        </w:rPr>
        <w:t>należy przedstawić nie później</w:t>
      </w:r>
      <w:r w:rsidR="00240FC2" w:rsidRPr="000C07C8">
        <w:rPr>
          <w:rFonts w:cs="Times New Roman"/>
        </w:rPr>
        <w:t xml:space="preserve"> niż</w:t>
      </w:r>
      <w:r w:rsidR="005D5057" w:rsidRPr="000C07C8">
        <w:rPr>
          <w:rFonts w:cs="Times New Roman"/>
        </w:rPr>
        <w:t xml:space="preserve"> </w:t>
      </w:r>
      <w:r w:rsidRPr="000C07C8">
        <w:rPr>
          <w:rFonts w:cs="Times New Roman"/>
        </w:rPr>
        <w:t>do końca kwietnia.</w:t>
      </w:r>
      <w:r w:rsidRPr="00964F20">
        <w:rPr>
          <w:rFonts w:cs="Times New Roman"/>
        </w:rPr>
        <w:t xml:space="preserve"> Dane będą pozyskiwane na podstawie sprawozdań beneficjentów, ankiet monitorujących beneficjentów, rejestru danych LGD i rejestru ogłoszonych konkursów</w:t>
      </w:r>
      <w:r w:rsidR="00612B87" w:rsidRPr="00964F20">
        <w:rPr>
          <w:rFonts w:cs="Times New Roman"/>
        </w:rPr>
        <w:t>. Analiza danych monitoringowych będzie podstawą do rozpoczęcia procesu ewaluacji.</w:t>
      </w:r>
    </w:p>
    <w:p w:rsidR="00BF49FA" w:rsidRDefault="00612B87" w:rsidP="006F1C60">
      <w:pPr>
        <w:spacing w:after="60" w:line="20" w:lineRule="atLeast"/>
        <w:rPr>
          <w:rFonts w:cs="Times New Roman"/>
          <w:szCs w:val="22"/>
        </w:rPr>
      </w:pPr>
      <w:r w:rsidRPr="00AC7D49">
        <w:rPr>
          <w:rFonts w:cs="Times New Roman"/>
          <w:szCs w:val="22"/>
        </w:rPr>
        <w:t xml:space="preserve">Elementy podlegające </w:t>
      </w:r>
      <w:r w:rsidRPr="00AC7D49">
        <w:rPr>
          <w:rFonts w:cs="Times New Roman"/>
          <w:b/>
          <w:szCs w:val="22"/>
        </w:rPr>
        <w:t>ewaluacji</w:t>
      </w:r>
      <w:r w:rsidRPr="00AC7D49">
        <w:rPr>
          <w:rFonts w:cs="Times New Roman"/>
          <w:szCs w:val="22"/>
        </w:rPr>
        <w:t xml:space="preserve"> podczas wdrażania LSR to: </w:t>
      </w:r>
    </w:p>
    <w:p w:rsidR="00BF49FA" w:rsidRDefault="00BF49FA" w:rsidP="00BF49FA">
      <w:pPr>
        <w:pStyle w:val="Akapitzlist"/>
        <w:numPr>
          <w:ilvl w:val="0"/>
          <w:numId w:val="4"/>
        </w:numPr>
        <w:spacing w:after="60"/>
        <w:rPr>
          <w:rFonts w:cs="Times New Roman"/>
        </w:rPr>
      </w:pPr>
      <w:r w:rsidRPr="00BF49FA">
        <w:rPr>
          <w:rFonts w:cs="Times New Roman"/>
        </w:rPr>
        <w:t xml:space="preserve">Realizacja </w:t>
      </w:r>
      <w:r w:rsidR="00612B87" w:rsidRPr="00BF49FA">
        <w:rPr>
          <w:rFonts w:cs="Times New Roman"/>
        </w:rPr>
        <w:t>cel</w:t>
      </w:r>
      <w:r w:rsidR="00562FCD" w:rsidRPr="00BF49FA">
        <w:rPr>
          <w:rFonts w:cs="Times New Roman"/>
        </w:rPr>
        <w:t xml:space="preserve">ów i wskaźników LSR, </w:t>
      </w:r>
    </w:p>
    <w:p w:rsidR="00BF49FA" w:rsidRDefault="00BF49FA" w:rsidP="00BF49FA">
      <w:pPr>
        <w:pStyle w:val="Akapitzlist"/>
        <w:numPr>
          <w:ilvl w:val="0"/>
          <w:numId w:val="4"/>
        </w:numPr>
        <w:spacing w:after="60"/>
        <w:rPr>
          <w:rFonts w:cs="Times New Roman"/>
        </w:rPr>
      </w:pPr>
      <w:r w:rsidRPr="00BF49FA">
        <w:rPr>
          <w:rFonts w:cs="Times New Roman"/>
        </w:rPr>
        <w:t xml:space="preserve">Kryteria </w:t>
      </w:r>
      <w:r w:rsidR="00562FCD" w:rsidRPr="00BF49FA">
        <w:rPr>
          <w:rFonts w:cs="Times New Roman"/>
        </w:rPr>
        <w:t>i </w:t>
      </w:r>
      <w:r w:rsidR="00612B87" w:rsidRPr="00BF49FA">
        <w:rPr>
          <w:rFonts w:cs="Times New Roman"/>
        </w:rPr>
        <w:t xml:space="preserve">procedury wyboru operacji, </w:t>
      </w:r>
    </w:p>
    <w:p w:rsidR="00BF49FA" w:rsidRDefault="00BF49FA" w:rsidP="00BF49FA">
      <w:pPr>
        <w:pStyle w:val="Akapitzlist"/>
        <w:numPr>
          <w:ilvl w:val="0"/>
          <w:numId w:val="4"/>
        </w:numPr>
        <w:spacing w:after="60"/>
        <w:rPr>
          <w:rFonts w:cs="Times New Roman"/>
        </w:rPr>
      </w:pPr>
      <w:r w:rsidRPr="00BF49FA">
        <w:rPr>
          <w:rFonts w:cs="Times New Roman"/>
        </w:rPr>
        <w:t xml:space="preserve">Budżet </w:t>
      </w:r>
      <w:r w:rsidR="00612B87" w:rsidRPr="00BF49FA">
        <w:rPr>
          <w:rFonts w:cs="Times New Roman"/>
        </w:rPr>
        <w:t xml:space="preserve">LSR i nabory wniosków, </w:t>
      </w:r>
    </w:p>
    <w:p w:rsidR="00BF49FA" w:rsidRDefault="00BF49FA" w:rsidP="00BF49FA">
      <w:pPr>
        <w:pStyle w:val="Akapitzlist"/>
        <w:numPr>
          <w:ilvl w:val="0"/>
          <w:numId w:val="4"/>
        </w:numPr>
        <w:spacing w:after="60"/>
        <w:rPr>
          <w:rFonts w:cs="Times New Roman"/>
        </w:rPr>
      </w:pPr>
      <w:r w:rsidRPr="00BF49FA">
        <w:rPr>
          <w:rFonts w:cs="Times New Roman"/>
        </w:rPr>
        <w:t xml:space="preserve">Plan </w:t>
      </w:r>
      <w:r w:rsidR="00612B87" w:rsidRPr="00BF49FA">
        <w:rPr>
          <w:rFonts w:cs="Times New Roman"/>
        </w:rPr>
        <w:t xml:space="preserve">komunikacji, </w:t>
      </w:r>
    </w:p>
    <w:p w:rsidR="00BF49FA" w:rsidRDefault="00BF49FA" w:rsidP="00BF49FA">
      <w:pPr>
        <w:pStyle w:val="Akapitzlist"/>
        <w:numPr>
          <w:ilvl w:val="0"/>
          <w:numId w:val="4"/>
        </w:numPr>
        <w:spacing w:after="60"/>
        <w:rPr>
          <w:rFonts w:cs="Times New Roman"/>
        </w:rPr>
      </w:pPr>
      <w:r w:rsidRPr="00BF49FA">
        <w:rPr>
          <w:rFonts w:cs="Times New Roman"/>
        </w:rPr>
        <w:t>Działalność LGD, pracownicy</w:t>
      </w:r>
      <w:r>
        <w:rPr>
          <w:rFonts w:cs="Times New Roman"/>
        </w:rPr>
        <w:t>,</w:t>
      </w:r>
      <w:r w:rsidR="00612B87" w:rsidRPr="00BF49FA">
        <w:rPr>
          <w:rFonts w:cs="Times New Roman"/>
        </w:rPr>
        <w:t xml:space="preserve"> funkcjonowanie biura, udzielane doradztwo</w:t>
      </w:r>
    </w:p>
    <w:p w:rsidR="00BF49FA" w:rsidRDefault="00BF49FA" w:rsidP="00BF49FA">
      <w:pPr>
        <w:pStyle w:val="Akapitzlist"/>
        <w:numPr>
          <w:ilvl w:val="0"/>
          <w:numId w:val="4"/>
        </w:numPr>
        <w:spacing w:after="60"/>
        <w:rPr>
          <w:rFonts w:cs="Times New Roman"/>
        </w:rPr>
      </w:pPr>
      <w:r w:rsidRPr="00BF49FA">
        <w:rPr>
          <w:rFonts w:cs="Times New Roman"/>
        </w:rPr>
        <w:t xml:space="preserve">Rozpoznawalność </w:t>
      </w:r>
      <w:r w:rsidR="00612B87" w:rsidRPr="00BF49FA">
        <w:rPr>
          <w:rFonts w:cs="Times New Roman"/>
        </w:rPr>
        <w:t xml:space="preserve">LGD. </w:t>
      </w:r>
    </w:p>
    <w:p w:rsidR="00BB2215" w:rsidRPr="00386CAD" w:rsidRDefault="00BB2215" w:rsidP="00BB2215">
      <w:pPr>
        <w:spacing w:after="60"/>
        <w:rPr>
          <w:rFonts w:cs="Times New Roman"/>
        </w:rPr>
      </w:pPr>
      <w:r w:rsidRPr="00386CAD">
        <w:rPr>
          <w:rFonts w:cs="Times New Roman"/>
        </w:rPr>
        <w:t xml:space="preserve">Badanie ewaluacyjne zostanie przeprowadzone zgodnie z przepisami w zakresie monitoringu </w:t>
      </w:r>
      <w:r w:rsidRPr="00386CAD">
        <w:rPr>
          <w:rFonts w:cs="Times New Roman"/>
        </w:rPr>
        <w:br/>
        <w:t>i ewaluacji strategii rozwoju lokalnego kierowanego przez społeczność w ramach Programu Rozwoju Obszarów Wiejskich na lata 2014-2020 Ministra Rolnictwa i Rozwoju Wsi oraz Podręcznikiem monitoringu i ewaluacji lokalnych strategii rozwoju.</w:t>
      </w:r>
    </w:p>
    <w:p w:rsidR="005D5057" w:rsidRPr="00BB2215" w:rsidRDefault="00BB2215" w:rsidP="00BB2215">
      <w:pPr>
        <w:spacing w:after="60"/>
        <w:rPr>
          <w:rFonts w:cs="Times New Roman"/>
        </w:rPr>
      </w:pPr>
      <w:r w:rsidRPr="00386CAD">
        <w:rPr>
          <w:rFonts w:cs="Times New Roman"/>
        </w:rPr>
        <w:t>Raporty ewaluacyjne opracowane zostaną w listopadzie 2024 roku za okres 2016-2023</w:t>
      </w:r>
      <w:r w:rsidR="00612B87" w:rsidRPr="00386CAD">
        <w:rPr>
          <w:rFonts w:cs="Times New Roman"/>
        </w:rPr>
        <w:t>. Ocena ex-ante miała</w:t>
      </w:r>
      <w:r w:rsidR="00612B87" w:rsidRPr="00BB2215">
        <w:rPr>
          <w:rFonts w:cs="Times New Roman"/>
        </w:rPr>
        <w:t xml:space="preserve"> miejsce w 2015 a jej wynikiem jest przyjęta Lokalna Strategia Rozwoju. Okres pomiaru to maksymalnie </w:t>
      </w:r>
      <w:r w:rsidR="00240FC2" w:rsidRPr="00BB2215">
        <w:rPr>
          <w:rFonts w:cs="Times New Roman"/>
        </w:rPr>
        <w:t>3</w:t>
      </w:r>
      <w:r w:rsidR="00612B87" w:rsidRPr="00BB2215">
        <w:rPr>
          <w:rFonts w:cs="Times New Roman"/>
        </w:rPr>
        <w:t xml:space="preserve"> lata. Pomiar w proce</w:t>
      </w:r>
      <w:r w:rsidR="00EB261E" w:rsidRPr="00BB2215">
        <w:rPr>
          <w:rFonts w:cs="Times New Roman"/>
        </w:rPr>
        <w:t>sie ewaluacji dokonywany jest w </w:t>
      </w:r>
      <w:r w:rsidR="00612B87" w:rsidRPr="00BB2215">
        <w:rPr>
          <w:rFonts w:cs="Times New Roman"/>
        </w:rPr>
        <w:t>oparciu o pytania badawcze przypisane do odpowiednich kryteri</w:t>
      </w:r>
      <w:r w:rsidR="00D211E1" w:rsidRPr="00BB2215">
        <w:rPr>
          <w:rFonts w:cs="Times New Roman"/>
        </w:rPr>
        <w:t>ów ewaluacyjnych:</w:t>
      </w:r>
    </w:p>
    <w:p w:rsidR="00D211E1" w:rsidRPr="00AC7D49" w:rsidRDefault="00D211E1" w:rsidP="006F1C60">
      <w:pPr>
        <w:pStyle w:val="Akapitzlist"/>
        <w:numPr>
          <w:ilvl w:val="0"/>
          <w:numId w:val="53"/>
        </w:numPr>
        <w:spacing w:after="60"/>
        <w:rPr>
          <w:rFonts w:cs="Times New Roman"/>
        </w:rPr>
      </w:pPr>
      <w:r w:rsidRPr="00AC7D49">
        <w:rPr>
          <w:rFonts w:cs="Times New Roman"/>
        </w:rPr>
        <w:t>ewaluacja ex-ante – trafność, spójność, efektywność, użyteczność,</w:t>
      </w:r>
    </w:p>
    <w:p w:rsidR="00D211E1" w:rsidRPr="00AC7D49" w:rsidRDefault="00D211E1" w:rsidP="006F1C60">
      <w:pPr>
        <w:pStyle w:val="Akapitzlist"/>
        <w:numPr>
          <w:ilvl w:val="0"/>
          <w:numId w:val="53"/>
        </w:numPr>
        <w:spacing w:after="60"/>
        <w:rPr>
          <w:rFonts w:cs="Times New Roman"/>
        </w:rPr>
      </w:pPr>
      <w:r w:rsidRPr="00AC7D49">
        <w:rPr>
          <w:rFonts w:cs="Times New Roman"/>
        </w:rPr>
        <w:t>ewaluacja on-going – trafność, efektywność, skuteczność,</w:t>
      </w:r>
    </w:p>
    <w:p w:rsidR="00D211E1" w:rsidRPr="00AC7D49" w:rsidRDefault="00D211E1" w:rsidP="006F1C60">
      <w:pPr>
        <w:pStyle w:val="Akapitzlist"/>
        <w:numPr>
          <w:ilvl w:val="0"/>
          <w:numId w:val="53"/>
        </w:numPr>
        <w:spacing w:after="60"/>
        <w:ind w:left="714" w:hanging="357"/>
        <w:rPr>
          <w:rFonts w:cs="Times New Roman"/>
        </w:rPr>
      </w:pPr>
      <w:r w:rsidRPr="00AC7D49">
        <w:rPr>
          <w:rFonts w:cs="Times New Roman"/>
        </w:rPr>
        <w:t>ewaluacja ex-post – efektywność, skuteczność, użyteczność, trwałość.</w:t>
      </w:r>
    </w:p>
    <w:p w:rsidR="00D211E1" w:rsidRPr="00AC7D49" w:rsidRDefault="00DB0DBA" w:rsidP="006F1C60">
      <w:pPr>
        <w:spacing w:after="60" w:line="20" w:lineRule="atLeast"/>
        <w:rPr>
          <w:rFonts w:cs="Times New Roman"/>
          <w:szCs w:val="22"/>
        </w:rPr>
      </w:pPr>
      <w:r w:rsidRPr="00AC7D49">
        <w:rPr>
          <w:rFonts w:cs="Times New Roman"/>
          <w:szCs w:val="22"/>
        </w:rPr>
        <w:t>Wyniki ewaluacji stanowią przesłanki do aktualizacji Lokalnej Strategii Rozwo</w:t>
      </w:r>
      <w:r w:rsidR="00EB261E">
        <w:rPr>
          <w:rFonts w:cs="Times New Roman"/>
          <w:szCs w:val="22"/>
        </w:rPr>
        <w:t>ju na lata 2016-2023. Zawarte w </w:t>
      </w:r>
      <w:r w:rsidRPr="00AC7D49">
        <w:rPr>
          <w:rFonts w:cs="Times New Roman"/>
          <w:szCs w:val="22"/>
        </w:rPr>
        <w:t xml:space="preserve">raporcie ewaluacyjnym rekomendacje wskazywać będą elementy wymagające </w:t>
      </w:r>
      <w:r w:rsidR="00EB261E">
        <w:rPr>
          <w:rFonts w:cs="Times New Roman"/>
          <w:szCs w:val="22"/>
        </w:rPr>
        <w:t>pilnych zmian lub modyfikacji w </w:t>
      </w:r>
      <w:r w:rsidRPr="00AC7D49">
        <w:rPr>
          <w:rFonts w:cs="Times New Roman"/>
          <w:szCs w:val="22"/>
        </w:rPr>
        <w:t>Strategii lub sposobie funkcjonowania i pracy biura.</w:t>
      </w:r>
    </w:p>
    <w:p w:rsidR="00DB0DBA" w:rsidRPr="00AC7D49" w:rsidRDefault="00C515E9" w:rsidP="006F1C60">
      <w:pPr>
        <w:spacing w:after="60" w:line="20" w:lineRule="atLeast"/>
        <w:rPr>
          <w:rFonts w:cs="Times New Roman"/>
          <w:szCs w:val="22"/>
        </w:rPr>
      </w:pPr>
      <w:r w:rsidRPr="00AC7D49">
        <w:rPr>
          <w:rFonts w:cs="Times New Roman"/>
          <w:szCs w:val="22"/>
        </w:rPr>
        <w:t>Podmiotem odpowiedzialnym za proces monitoringu będzie Biuro LGD (ocena własna), natomiast ewaluację będzie przeprowadzać Biuro LGD lub eksperci zewnętrzni (ocena własna/ocena zewnętrzna).</w:t>
      </w:r>
    </w:p>
    <w:p w:rsidR="00C064BA"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35" w:name="_Toc432406986"/>
      <w:bookmarkStart w:id="36" w:name="_Toc432417662"/>
      <w:bookmarkStart w:id="37" w:name="_Toc439175665"/>
      <w:r w:rsidRPr="00AC7D49">
        <w:rPr>
          <w:rFonts w:cs="Times New Roman"/>
          <w:sz w:val="22"/>
        </w:rPr>
        <w:lastRenderedPageBreak/>
        <w:t>XII. Strategiczna ocena oddziaływania na środowisko</w:t>
      </w:r>
      <w:bookmarkEnd w:id="35"/>
      <w:bookmarkEnd w:id="36"/>
      <w:bookmarkEnd w:id="37"/>
    </w:p>
    <w:p w:rsidR="00D14822" w:rsidRPr="00AC7D49" w:rsidRDefault="00D14822" w:rsidP="006F1C60">
      <w:pPr>
        <w:spacing w:after="60" w:line="20" w:lineRule="atLeast"/>
        <w:rPr>
          <w:rFonts w:cs="Times New Roman"/>
          <w:szCs w:val="22"/>
        </w:rPr>
      </w:pPr>
      <w:r w:rsidRPr="00AC7D49">
        <w:rPr>
          <w:rFonts w:cs="Times New Roman"/>
          <w:szCs w:val="22"/>
        </w:rPr>
        <w:t xml:space="preserve">Projekty strategii, jako dokumentów, których realizacja może potencjalnie znacząco wpływać na środowisko, mogą wymagać, na etapie projektowania, poddania ich treści strategicznej ocenie oddziaływania na środowisko. Przepisy Ustawy z dnia 3 października 2008 r. o udostępnianiu informacji o środowisku i jego ochronie, udziale społeczeństwa w ochronie środowiska oraz o ocenach oddziaływania na środowisko (Dz. U. z 2013 r., poz. 1235 ze zm.) uzależniają konieczność przeprowadzenia takiej oceny od indywidualnej zawartości dokumentu oraz zewnętrznych uwarunkowań jego realizacji. </w:t>
      </w:r>
    </w:p>
    <w:p w:rsidR="00C064BA" w:rsidRPr="00AC7D49" w:rsidRDefault="00D14822" w:rsidP="006F1C60">
      <w:pPr>
        <w:spacing w:after="60" w:line="20" w:lineRule="atLeast"/>
        <w:rPr>
          <w:rFonts w:cs="Times New Roman"/>
          <w:szCs w:val="22"/>
        </w:rPr>
      </w:pPr>
      <w:r w:rsidRPr="00AC7D49">
        <w:rPr>
          <w:rFonts w:cs="Times New Roman"/>
          <w:szCs w:val="22"/>
        </w:rPr>
        <w:t xml:space="preserve">W związku z powyższym Lokalna Grupa Działania „Ziemia Biłgorajska” dnia </w:t>
      </w:r>
      <w:r w:rsidR="00233E06" w:rsidRPr="00AC7D49">
        <w:rPr>
          <w:rFonts w:cs="Times New Roman"/>
          <w:szCs w:val="22"/>
        </w:rPr>
        <w:t>2 grudnia</w:t>
      </w:r>
      <w:r w:rsidRPr="00AC7D49">
        <w:rPr>
          <w:rFonts w:cs="Times New Roman"/>
          <w:szCs w:val="22"/>
        </w:rPr>
        <w:t xml:space="preserve"> 2015 r. zwróciła się do Regionalnej Dyrekcji Ochrony Środowiska w Lublinie Wydział Sp</w:t>
      </w:r>
      <w:r w:rsidR="00562FCD">
        <w:rPr>
          <w:rFonts w:cs="Times New Roman"/>
          <w:szCs w:val="22"/>
        </w:rPr>
        <w:t>raw Terenowych III w Zamościu z </w:t>
      </w:r>
      <w:r w:rsidRPr="00AC7D49">
        <w:rPr>
          <w:rFonts w:cs="Times New Roman"/>
          <w:szCs w:val="22"/>
        </w:rPr>
        <w:t>wnioskiem o uzgodnienie braku konieczności przeprowadzenia strategicznej oceny oddziaływania na środowisko dla projektu Lokalnej Strategii Rozwoju Lokalnej Grupy Działania „Ziemia Biłgorajska” na lata 2016-2023.</w:t>
      </w:r>
    </w:p>
    <w:p w:rsidR="007416BE" w:rsidRPr="00AC7D49" w:rsidRDefault="007416BE" w:rsidP="006F1C60">
      <w:pPr>
        <w:spacing w:after="60" w:line="20" w:lineRule="atLeast"/>
        <w:rPr>
          <w:rFonts w:cs="Times New Roman"/>
          <w:szCs w:val="22"/>
        </w:rPr>
      </w:pPr>
      <w:r w:rsidRPr="00AC7D49">
        <w:rPr>
          <w:rFonts w:cs="Times New Roman"/>
          <w:szCs w:val="22"/>
        </w:rPr>
        <w:t>Do wniosku LGD dołączyło następujące załączniki:</w:t>
      </w:r>
    </w:p>
    <w:p w:rsidR="007416BE" w:rsidRPr="00AC7D49" w:rsidRDefault="008E6BCB" w:rsidP="006F1C60">
      <w:pPr>
        <w:pStyle w:val="Akapitzlist"/>
        <w:numPr>
          <w:ilvl w:val="0"/>
          <w:numId w:val="61"/>
        </w:numPr>
        <w:spacing w:after="60"/>
        <w:rPr>
          <w:rFonts w:cs="Times New Roman"/>
        </w:rPr>
      </w:pPr>
      <w:r w:rsidRPr="00AC7D49">
        <w:rPr>
          <w:rFonts w:cs="Times New Roman"/>
        </w:rPr>
        <w:t xml:space="preserve">Załącznik nr 1. </w:t>
      </w:r>
      <w:r w:rsidR="007416BE" w:rsidRPr="00AC7D49">
        <w:rPr>
          <w:rFonts w:cs="Times New Roman"/>
        </w:rPr>
        <w:t>Uzasadnienie braku konieczności przeprowadzenia strategicznej oceny oddziaływania na środowisko dla projektu Lokalnej Strategii Rozwoju LGD „Ziemia Biłgorajska” w ramach Programu Rozwoju Obszarów Wiejskich na lata 2014-2020</w:t>
      </w:r>
      <w:r w:rsidRPr="00AC7D49">
        <w:rPr>
          <w:rFonts w:cs="Times New Roman"/>
        </w:rPr>
        <w:t xml:space="preserve"> – obejmujące opis charakteru działań przewidzianych w dokumencie,</w:t>
      </w:r>
    </w:p>
    <w:p w:rsidR="007416BE" w:rsidRPr="00AC7D49" w:rsidRDefault="008E6BCB" w:rsidP="006F1C60">
      <w:pPr>
        <w:pStyle w:val="Akapitzlist"/>
        <w:numPr>
          <w:ilvl w:val="0"/>
          <w:numId w:val="60"/>
        </w:numPr>
        <w:spacing w:after="60"/>
        <w:ind w:left="714" w:hanging="357"/>
        <w:rPr>
          <w:rFonts w:cs="Times New Roman"/>
        </w:rPr>
      </w:pPr>
      <w:r w:rsidRPr="00AC7D49">
        <w:rPr>
          <w:rFonts w:eastAsiaTheme="minorEastAsia" w:cs="Times New Roman"/>
        </w:rPr>
        <w:t xml:space="preserve">Załącznik nr 2. </w:t>
      </w:r>
      <w:r w:rsidR="007416BE" w:rsidRPr="00AC7D49">
        <w:rPr>
          <w:rFonts w:eastAsiaTheme="minorEastAsia" w:cs="Times New Roman"/>
        </w:rPr>
        <w:t>Projekt dokumentu LSR obejmujący strukturę, zwięzłą diagnozę społeczno-gospodarczą, matrycę celów i przedsięwzięć.</w:t>
      </w:r>
    </w:p>
    <w:p w:rsidR="00C064BA" w:rsidRPr="00AC7D49" w:rsidRDefault="008E6BCB" w:rsidP="006F1C60">
      <w:pPr>
        <w:spacing w:after="60" w:line="20" w:lineRule="atLeast"/>
        <w:rPr>
          <w:rFonts w:cs="Times New Roman"/>
          <w:szCs w:val="22"/>
        </w:rPr>
      </w:pPr>
      <w:r w:rsidRPr="00AC7D49">
        <w:rPr>
          <w:rFonts w:cs="Times New Roman"/>
          <w:szCs w:val="22"/>
        </w:rPr>
        <w:t>LGD „Ziemia Biłgorajska” wykazała w załączonych dokumentach, że nie jest w stanie wskazać konkretnych inwestycji jakie będą realizowane w ramach LSR gdyż będą one elementem konkursów ogłaszanych w latach 2016-2023.</w:t>
      </w:r>
    </w:p>
    <w:p w:rsidR="00233E06" w:rsidRPr="00AC7D49" w:rsidRDefault="00233E06" w:rsidP="006F1C60">
      <w:pPr>
        <w:spacing w:after="60" w:line="20" w:lineRule="atLeast"/>
        <w:rPr>
          <w:rFonts w:cs="Times New Roman"/>
          <w:szCs w:val="22"/>
        </w:rPr>
      </w:pPr>
      <w:r w:rsidRPr="00AC7D49">
        <w:rPr>
          <w:rFonts w:cs="Times New Roman"/>
          <w:szCs w:val="22"/>
        </w:rPr>
        <w:t>W odpowiedzi na przedstawiony wniosek Regionalny Dyrektor Ochrony Środowis</w:t>
      </w:r>
      <w:r w:rsidR="00562FCD">
        <w:rPr>
          <w:rFonts w:cs="Times New Roman"/>
          <w:szCs w:val="22"/>
        </w:rPr>
        <w:t>ka w Lublinie w piśmie z </w:t>
      </w:r>
      <w:r w:rsidR="00EB261E">
        <w:rPr>
          <w:rFonts w:cs="Times New Roman"/>
          <w:szCs w:val="22"/>
        </w:rPr>
        <w:t>dnia 4 </w:t>
      </w:r>
      <w:r w:rsidRPr="00AC7D49">
        <w:rPr>
          <w:rFonts w:cs="Times New Roman"/>
          <w:szCs w:val="22"/>
        </w:rPr>
        <w:t>grudnia 2015 roku stwierdził brak potrzeby przeprowadzania strategicznej oceny oddziaływania na środowisko projektu Lokalnej Strategii Rozwoju LGD „Ziemia Biłgorajska” na lata 2016-2023. Odpowiedź swą RDOŚ w Lublinie uargumentował tym, iż pomimo braku możliwości wykluczenia wyznaczania ram dla przedsięwzięć mogących znacząco oddziaływać na środowisko można wykluczyć prawdopodobieństwo negatywnego znaczącego oddziaływania na środowisko planowanych działań inwestycyjnych, ponieważ projekt dokumentu wyznacza ramy środowiskowe naboru wniosków.</w:t>
      </w:r>
    </w:p>
    <w:p w:rsidR="00575885" w:rsidRPr="00AC7D49" w:rsidRDefault="00C70C06" w:rsidP="006F1C60">
      <w:pPr>
        <w:spacing w:after="60" w:line="20" w:lineRule="atLeast"/>
        <w:jc w:val="left"/>
        <w:rPr>
          <w:rFonts w:cs="Times New Roman"/>
          <w:szCs w:val="22"/>
        </w:rPr>
      </w:pPr>
      <w:r>
        <w:rPr>
          <w:rFonts w:cs="Times New Roman"/>
          <w:szCs w:val="22"/>
        </w:rPr>
        <w:br w:type="page"/>
      </w:r>
    </w:p>
    <w:p w:rsidR="00C064BA" w:rsidRPr="00AC7D49" w:rsidRDefault="00C064BA" w:rsidP="006F1C60">
      <w:pPr>
        <w:pStyle w:val="Nagwek1"/>
        <w:spacing w:after="60" w:line="20" w:lineRule="atLeast"/>
        <w:rPr>
          <w:rFonts w:cs="Times New Roman"/>
          <w:sz w:val="22"/>
        </w:rPr>
      </w:pPr>
      <w:bookmarkStart w:id="38" w:name="_Toc432406987"/>
      <w:bookmarkStart w:id="39" w:name="_Toc432417663"/>
      <w:bookmarkStart w:id="40" w:name="_Toc439175666"/>
      <w:r w:rsidRPr="00AC7D49">
        <w:rPr>
          <w:rFonts w:cs="Times New Roman"/>
          <w:sz w:val="22"/>
        </w:rPr>
        <w:lastRenderedPageBreak/>
        <w:t>Wykaz wykorzystanej literatury</w:t>
      </w:r>
      <w:bookmarkEnd w:id="38"/>
      <w:bookmarkEnd w:id="39"/>
      <w:bookmarkEnd w:id="40"/>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Poradnik dla Lokalnych Grup Działania w zakresie opracowania Lokalnych Strategii Rozwoju na lata 2014-2020,</w:t>
      </w:r>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Program Rozwoju Obszarów Wiejskich na lata 2014-2020,</w:t>
      </w:r>
    </w:p>
    <w:p w:rsidR="000B05CB" w:rsidRDefault="000B05CB" w:rsidP="006F1C60">
      <w:pPr>
        <w:pStyle w:val="Akapitzlist"/>
        <w:numPr>
          <w:ilvl w:val="0"/>
          <w:numId w:val="58"/>
        </w:numPr>
        <w:spacing w:after="60"/>
        <w:ind w:left="426" w:hanging="426"/>
        <w:rPr>
          <w:rFonts w:cs="Times New Roman"/>
        </w:rPr>
      </w:pPr>
      <w:r w:rsidRPr="00AC7D49">
        <w:rPr>
          <w:rFonts w:cs="Times New Roman"/>
        </w:rPr>
        <w:t>Bank Danych Lokalnych GUS,</w:t>
      </w:r>
    </w:p>
    <w:p w:rsidR="00580F50" w:rsidRPr="00AC7D49" w:rsidRDefault="00580F50" w:rsidP="006F1C60">
      <w:pPr>
        <w:pStyle w:val="Akapitzlist"/>
        <w:numPr>
          <w:ilvl w:val="0"/>
          <w:numId w:val="58"/>
        </w:numPr>
        <w:spacing w:after="60"/>
        <w:ind w:left="426" w:hanging="426"/>
        <w:rPr>
          <w:rFonts w:cs="Times New Roman"/>
        </w:rPr>
      </w:pPr>
      <w:r w:rsidRPr="00AC7D49">
        <w:rPr>
          <w:rFonts w:cs="Times New Roman"/>
        </w:rPr>
        <w:t>Gospodarstwa agroturystyczne w powiecie biłgorajskim. Aktywny wypoczynek na wsi</w:t>
      </w:r>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Strategia Rozwoju Województwa Lubelskiego na lata 2014-2020 (z perspektywą do 2030 r.),</w:t>
      </w:r>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Koncepcja Programowo-Przestrzenna Rozwoju Turystyki i Rekreacji w Województwie Lubelskim,</w:t>
      </w:r>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Regionalna Strategia Innowacji Województwa Lubelskiego 2020,</w:t>
      </w:r>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Program Rozwoju Odnawialnych Źródeł Energii dla Województwa Lubelskiego,</w:t>
      </w:r>
    </w:p>
    <w:p w:rsidR="000B05CB" w:rsidRPr="00AC7D49" w:rsidRDefault="000B05CB" w:rsidP="006F1C60">
      <w:pPr>
        <w:pStyle w:val="Akapitzlist"/>
        <w:numPr>
          <w:ilvl w:val="0"/>
          <w:numId w:val="58"/>
        </w:numPr>
        <w:spacing w:after="60"/>
        <w:ind w:left="426" w:hanging="426"/>
        <w:rPr>
          <w:rFonts w:cs="Times New Roman"/>
        </w:rPr>
      </w:pPr>
      <w:r w:rsidRPr="00AC7D49">
        <w:rPr>
          <w:rFonts w:cs="Times New Roman"/>
        </w:rPr>
        <w:t>Strategia Rozwoju Powiatu Zamojskiego na lata 2007-2020,</w:t>
      </w:r>
    </w:p>
    <w:p w:rsidR="000B05CB" w:rsidRDefault="000B05CB" w:rsidP="006F1C60">
      <w:pPr>
        <w:pStyle w:val="Akapitzlist"/>
        <w:numPr>
          <w:ilvl w:val="0"/>
          <w:numId w:val="58"/>
        </w:numPr>
        <w:spacing w:after="60"/>
        <w:ind w:left="426" w:hanging="426"/>
        <w:rPr>
          <w:rFonts w:cs="Times New Roman"/>
        </w:rPr>
      </w:pPr>
      <w:r w:rsidRPr="00AC7D49">
        <w:rPr>
          <w:rFonts w:cs="Times New Roman"/>
        </w:rPr>
        <w:t>Strategia Rozwoju Powiatu Biłgorajskiego na lata 2007-2015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w:t>
      </w:r>
      <w:r w:rsidR="00FC49B3">
        <w:rPr>
          <w:rFonts w:cs="Times New Roman"/>
        </w:rPr>
        <w:t>tegia Rozwoju Gminy Aleksandrów</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w:t>
      </w:r>
      <w:r w:rsidR="00FC49B3">
        <w:rPr>
          <w:rFonts w:cs="Times New Roman"/>
        </w:rPr>
        <w:t>miny Biłgoraj na lata 2007-2015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Gminy Biszcza</w:t>
      </w:r>
      <w:r w:rsidR="00FC49B3">
        <w:rPr>
          <w:rFonts w:cs="Times New Roman"/>
        </w:rPr>
        <w:t xml:space="preserve"> na lata 2016-2023</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 xml:space="preserve">Strategia Rozwoju </w:t>
      </w:r>
      <w:r w:rsidR="00FC49B3">
        <w:rPr>
          <w:rFonts w:cs="Times New Roman"/>
        </w:rPr>
        <w:t>Gminy Frampol na lata 2015-2020</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Gminy Go</w:t>
      </w:r>
      <w:r w:rsidR="00FC49B3">
        <w:rPr>
          <w:rFonts w:cs="Times New Roman"/>
        </w:rPr>
        <w:t>raj na lata 2002-2012</w:t>
      </w:r>
      <w:r w:rsidR="00580F50">
        <w:rPr>
          <w:rFonts w:cs="Times New Roman"/>
        </w:rPr>
        <w:t>,</w:t>
      </w:r>
    </w:p>
    <w:p w:rsidR="00EB261E" w:rsidRPr="00FC49B3" w:rsidRDefault="00EB261E" w:rsidP="006F1C60">
      <w:pPr>
        <w:pStyle w:val="Akapitzlist"/>
        <w:numPr>
          <w:ilvl w:val="0"/>
          <w:numId w:val="58"/>
        </w:numPr>
        <w:spacing w:after="60"/>
        <w:ind w:left="426" w:hanging="426"/>
        <w:rPr>
          <w:rFonts w:cs="Times New Roman"/>
        </w:rPr>
      </w:pPr>
      <w:r w:rsidRPr="00FC49B3">
        <w:rPr>
          <w:rFonts w:cs="Times New Roman"/>
        </w:rPr>
        <w:t>Strategia Rozwoju Gminy Łukowa na lata 2007-2015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Gminy Obsza na lata 2007-2015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Gminy Potok Górny na lata 2007-2015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w:t>
      </w:r>
      <w:r w:rsidR="00FC49B3">
        <w:rPr>
          <w:rFonts w:cs="Times New Roman"/>
        </w:rPr>
        <w:t>ny Radecznica na lata 2008-2015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Gminy Tarnogród na lata 2009-2015</w:t>
      </w:r>
      <w:r w:rsidR="00580F50">
        <w:rPr>
          <w:rFonts w:cs="Times New Roman"/>
        </w:rPr>
        <w:t>,</w:t>
      </w:r>
    </w:p>
    <w:p w:rsidR="00EB261E" w:rsidRPr="00EB261E" w:rsidRDefault="00EB261E" w:rsidP="006F1C60">
      <w:pPr>
        <w:pStyle w:val="Akapitzlist"/>
        <w:numPr>
          <w:ilvl w:val="0"/>
          <w:numId w:val="58"/>
        </w:numPr>
        <w:spacing w:after="60"/>
        <w:ind w:left="426" w:hanging="426"/>
        <w:rPr>
          <w:rFonts w:cs="Times New Roman"/>
        </w:rPr>
      </w:pPr>
      <w:r w:rsidRPr="00FC49B3">
        <w:rPr>
          <w:rFonts w:cs="Times New Roman"/>
        </w:rPr>
        <w:t>Strategia Rozwoju Gminy Tereszpol na lata 2009-2015</w:t>
      </w:r>
      <w:r w:rsidR="00580F50">
        <w:rPr>
          <w:rFonts w:cs="Times New Roman"/>
        </w:rPr>
        <w:t>,</w:t>
      </w:r>
    </w:p>
    <w:p w:rsidR="00EB261E" w:rsidRPr="00FC49B3" w:rsidRDefault="00EB261E" w:rsidP="006F1C60">
      <w:pPr>
        <w:pStyle w:val="Akapitzlist"/>
        <w:numPr>
          <w:ilvl w:val="0"/>
          <w:numId w:val="58"/>
        </w:numPr>
        <w:spacing w:after="60"/>
        <w:ind w:left="426" w:hanging="426"/>
        <w:rPr>
          <w:rFonts w:cs="Times New Roman"/>
        </w:rPr>
      </w:pPr>
      <w:r w:rsidRPr="00FC49B3">
        <w:rPr>
          <w:rFonts w:cs="Times New Roman"/>
        </w:rPr>
        <w:t>Strategia Rozwoju Gminy Turobin</w:t>
      </w:r>
      <w:r w:rsidR="00580F50">
        <w:rPr>
          <w:rFonts w:cs="Times New Roman"/>
        </w:rPr>
        <w:t>.</w:t>
      </w:r>
    </w:p>
    <w:p w:rsidR="00946947" w:rsidRPr="00AC7D49" w:rsidRDefault="00946947" w:rsidP="006F1C60">
      <w:pPr>
        <w:spacing w:after="60" w:line="20" w:lineRule="atLeast"/>
        <w:jc w:val="left"/>
        <w:rPr>
          <w:rFonts w:cs="Times New Roman"/>
          <w:szCs w:val="22"/>
        </w:rPr>
      </w:pPr>
    </w:p>
    <w:p w:rsidR="00946947" w:rsidRPr="00AC7D49" w:rsidRDefault="00946947" w:rsidP="006F1C60">
      <w:pPr>
        <w:spacing w:after="60" w:line="20" w:lineRule="atLeast"/>
        <w:jc w:val="left"/>
        <w:rPr>
          <w:rFonts w:cs="Times New Roman"/>
          <w:szCs w:val="22"/>
        </w:rPr>
      </w:pPr>
    </w:p>
    <w:p w:rsidR="00C064BA" w:rsidRPr="00AC7D49" w:rsidRDefault="00946947" w:rsidP="006F1C60">
      <w:pPr>
        <w:spacing w:after="60" w:line="20" w:lineRule="atLeast"/>
        <w:jc w:val="left"/>
        <w:rPr>
          <w:rFonts w:cs="Times New Roman"/>
          <w:szCs w:val="22"/>
        </w:rPr>
      </w:pPr>
      <w:r w:rsidRPr="00AC7D49">
        <w:rPr>
          <w:rFonts w:cs="Times New Roman"/>
          <w:szCs w:val="22"/>
        </w:rPr>
        <w:br w:type="page"/>
      </w:r>
    </w:p>
    <w:p w:rsidR="00DD45F3" w:rsidRPr="00E17BCE" w:rsidRDefault="00DD45F3" w:rsidP="00DD45F3">
      <w:pPr>
        <w:pStyle w:val="Nagwek1"/>
        <w:spacing w:after="60" w:line="20" w:lineRule="atLeast"/>
        <w:rPr>
          <w:rFonts w:cs="Times New Roman"/>
          <w:sz w:val="22"/>
        </w:rPr>
      </w:pPr>
      <w:bookmarkStart w:id="41" w:name="_Toc432406988"/>
      <w:bookmarkStart w:id="42" w:name="_Toc432417664"/>
      <w:bookmarkStart w:id="43" w:name="_Toc439175667"/>
      <w:r w:rsidRPr="00E17BCE">
        <w:rPr>
          <w:rFonts w:cs="Times New Roman"/>
          <w:sz w:val="22"/>
        </w:rPr>
        <w:lastRenderedPageBreak/>
        <w:t>Załączniki do LSR</w:t>
      </w:r>
      <w:bookmarkEnd w:id="41"/>
      <w:bookmarkEnd w:id="42"/>
      <w:bookmarkEnd w:id="43"/>
    </w:p>
    <w:p w:rsidR="00DD45F3" w:rsidRPr="00E17BCE" w:rsidRDefault="00DD45F3" w:rsidP="00DD45F3">
      <w:pPr>
        <w:pStyle w:val="Nagwek2"/>
        <w:spacing w:before="240" w:after="120" w:line="20" w:lineRule="atLeast"/>
        <w:rPr>
          <w:rFonts w:cs="Times New Roman"/>
          <w:sz w:val="22"/>
          <w:szCs w:val="22"/>
        </w:rPr>
      </w:pPr>
      <w:bookmarkStart w:id="44" w:name="_Toc432406989"/>
      <w:bookmarkStart w:id="45" w:name="_Toc432417665"/>
      <w:bookmarkStart w:id="46" w:name="_Toc439175668"/>
      <w:r w:rsidRPr="00E17BCE">
        <w:rPr>
          <w:rFonts w:cs="Times New Roman"/>
          <w:sz w:val="22"/>
          <w:szCs w:val="22"/>
        </w:rPr>
        <w:t>Załącznik nr 1. Procedura aktualizacji LSR</w:t>
      </w:r>
      <w:bookmarkEnd w:id="44"/>
      <w:bookmarkEnd w:id="45"/>
      <w:bookmarkEnd w:id="46"/>
    </w:p>
    <w:p w:rsidR="00DD45F3" w:rsidRPr="00E17BCE" w:rsidRDefault="00DD45F3" w:rsidP="00DD45F3">
      <w:pPr>
        <w:spacing w:after="60" w:line="20" w:lineRule="atLeast"/>
        <w:rPr>
          <w:rFonts w:cs="Times New Roman"/>
          <w:szCs w:val="22"/>
        </w:rPr>
      </w:pPr>
      <w:r w:rsidRPr="00E17BCE">
        <w:rPr>
          <w:rFonts w:cs="Times New Roman"/>
          <w:szCs w:val="22"/>
        </w:rPr>
        <w:t xml:space="preserve">Lokalna Strategia Rozwoju ma charakter dokumentu średniookresowego i obejmuje okres 8 lat od 2016 do 2023 roku. Takie dokumenty ze względu na zmieniające się czynniki zewnętrzne oraz wewnętrzne wymagają aktualizacji i dostosowaniami do aktualnego stanu rzeczy. </w:t>
      </w:r>
    </w:p>
    <w:p w:rsidR="00DD45F3" w:rsidRPr="00E17BCE" w:rsidRDefault="00DD45F3" w:rsidP="00DD45F3">
      <w:pPr>
        <w:spacing w:after="60" w:line="20" w:lineRule="atLeast"/>
        <w:rPr>
          <w:rFonts w:cs="Times New Roman"/>
          <w:szCs w:val="22"/>
        </w:rPr>
      </w:pPr>
      <w:r w:rsidRPr="00E17BCE">
        <w:rPr>
          <w:rFonts w:cs="Times New Roman"/>
          <w:szCs w:val="22"/>
        </w:rPr>
        <w:t>Proces aktualizacji będzie przeprowadzony w oparciu o analizę:</w:t>
      </w:r>
    </w:p>
    <w:p w:rsidR="00DD45F3" w:rsidRPr="00E17BCE" w:rsidRDefault="00DD45F3" w:rsidP="00DD45F3">
      <w:pPr>
        <w:pStyle w:val="Akapitzlist"/>
        <w:numPr>
          <w:ilvl w:val="0"/>
          <w:numId w:val="65"/>
        </w:numPr>
        <w:spacing w:after="60"/>
        <w:rPr>
          <w:rFonts w:cs="Times New Roman"/>
        </w:rPr>
      </w:pPr>
      <w:r w:rsidRPr="00E17BCE">
        <w:rPr>
          <w:rFonts w:cs="Times New Roman"/>
        </w:rPr>
        <w:t>uwarunkowań wewnętrznych obszaru LGD,</w:t>
      </w:r>
    </w:p>
    <w:p w:rsidR="00DD45F3" w:rsidRPr="00E17BCE" w:rsidRDefault="00DD45F3" w:rsidP="00DD45F3">
      <w:pPr>
        <w:pStyle w:val="Akapitzlist"/>
        <w:numPr>
          <w:ilvl w:val="0"/>
          <w:numId w:val="65"/>
        </w:numPr>
        <w:spacing w:after="60"/>
        <w:rPr>
          <w:rFonts w:cs="Times New Roman"/>
        </w:rPr>
      </w:pPr>
      <w:r w:rsidRPr="00E17BCE">
        <w:rPr>
          <w:rFonts w:cs="Times New Roman"/>
        </w:rPr>
        <w:t>uwarunkowań zewnętrznych,</w:t>
      </w:r>
    </w:p>
    <w:p w:rsidR="00DD45F3" w:rsidRPr="00E17BCE" w:rsidRDefault="00DD45F3" w:rsidP="00DD45F3">
      <w:pPr>
        <w:pStyle w:val="Akapitzlist"/>
        <w:numPr>
          <w:ilvl w:val="0"/>
          <w:numId w:val="65"/>
        </w:numPr>
        <w:spacing w:after="60"/>
        <w:rPr>
          <w:rFonts w:cs="Times New Roman"/>
        </w:rPr>
      </w:pPr>
      <w:r w:rsidRPr="00E17BCE">
        <w:rPr>
          <w:rFonts w:cs="Times New Roman"/>
        </w:rPr>
        <w:t>wcześniej niezdefiniowanych lub nowopowstałych potrzeb społeczności lokalnej,</w:t>
      </w:r>
    </w:p>
    <w:p w:rsidR="00DD45F3" w:rsidRPr="00E17BCE" w:rsidRDefault="00DD45F3" w:rsidP="00DD45F3">
      <w:pPr>
        <w:pStyle w:val="Akapitzlist"/>
        <w:numPr>
          <w:ilvl w:val="0"/>
          <w:numId w:val="65"/>
        </w:numPr>
        <w:spacing w:after="60"/>
        <w:ind w:left="714" w:hanging="357"/>
        <w:contextualSpacing w:val="0"/>
        <w:rPr>
          <w:rFonts w:cs="Times New Roman"/>
        </w:rPr>
      </w:pPr>
      <w:r w:rsidRPr="00E17BCE">
        <w:rPr>
          <w:rFonts w:cs="Times New Roman"/>
        </w:rPr>
        <w:t>wyników procesu ewaluacji.</w:t>
      </w:r>
    </w:p>
    <w:p w:rsidR="00DD45F3" w:rsidRPr="00E17BCE" w:rsidRDefault="00DD45F3" w:rsidP="00DD45F3">
      <w:pPr>
        <w:pStyle w:val="Akapitzlist"/>
        <w:numPr>
          <w:ilvl w:val="0"/>
          <w:numId w:val="31"/>
        </w:numPr>
        <w:shd w:val="clear" w:color="auto" w:fill="BFBFBF" w:themeFill="background1" w:themeFillShade="BF"/>
        <w:spacing w:before="100" w:after="60"/>
        <w:ind w:left="284" w:hanging="284"/>
        <w:contextualSpacing w:val="0"/>
        <w:rPr>
          <w:rFonts w:cs="Times New Roman"/>
          <w:b/>
        </w:rPr>
      </w:pPr>
      <w:r w:rsidRPr="00E17BCE">
        <w:rPr>
          <w:rFonts w:cs="Times New Roman"/>
          <w:b/>
        </w:rPr>
        <w:t>Podmioty biorące udział w procesie aktualizacji</w:t>
      </w:r>
    </w:p>
    <w:p w:rsidR="00DD45F3" w:rsidRPr="00E17BCE" w:rsidRDefault="00DD45F3" w:rsidP="00DD45F3">
      <w:pPr>
        <w:pStyle w:val="Akapitzlist"/>
        <w:numPr>
          <w:ilvl w:val="0"/>
          <w:numId w:val="33"/>
        </w:numPr>
        <w:spacing w:after="60"/>
        <w:ind w:left="426"/>
        <w:contextualSpacing w:val="0"/>
        <w:rPr>
          <w:rFonts w:cs="Times New Roman"/>
        </w:rPr>
      </w:pPr>
      <w:r w:rsidRPr="00E17BCE">
        <w:rPr>
          <w:rFonts w:cs="Times New Roman"/>
        </w:rPr>
        <w:t>Walne Zebranie Członków Lokalnej Grupy Działania „Ziemia Biłgorajska” – organ przyjmujący zaktualizowany dokument,</w:t>
      </w:r>
    </w:p>
    <w:p w:rsidR="00DD45F3" w:rsidRPr="00E17BCE" w:rsidRDefault="00DD45F3" w:rsidP="00DD45F3">
      <w:pPr>
        <w:pStyle w:val="Akapitzlist"/>
        <w:numPr>
          <w:ilvl w:val="0"/>
          <w:numId w:val="33"/>
        </w:numPr>
        <w:spacing w:after="60"/>
        <w:ind w:left="426"/>
        <w:contextualSpacing w:val="0"/>
        <w:rPr>
          <w:rFonts w:cs="Times New Roman"/>
        </w:rPr>
      </w:pPr>
      <w:r w:rsidRPr="00E17BCE">
        <w:rPr>
          <w:rFonts w:cs="Times New Roman"/>
        </w:rPr>
        <w:t>Zarząd LGD „Ziemia Biłgorajska” – organ wszczynający proces aktualizacji LSR,</w:t>
      </w:r>
    </w:p>
    <w:p w:rsidR="00DD45F3" w:rsidRPr="00E17BCE" w:rsidRDefault="00DD45F3" w:rsidP="00DD45F3">
      <w:pPr>
        <w:pStyle w:val="Akapitzlist"/>
        <w:numPr>
          <w:ilvl w:val="0"/>
          <w:numId w:val="33"/>
        </w:numPr>
        <w:spacing w:after="60"/>
        <w:ind w:left="426"/>
        <w:contextualSpacing w:val="0"/>
        <w:rPr>
          <w:rFonts w:cs="Times New Roman"/>
        </w:rPr>
      </w:pPr>
      <w:r w:rsidRPr="00E17BCE">
        <w:rPr>
          <w:rFonts w:cs="Times New Roman"/>
        </w:rPr>
        <w:t>Zespół ds. aktualizacji (pracownicy biura LGD i członkowie Zarządu LGD) – organ opracowujący zakres aktualizacji,</w:t>
      </w:r>
    </w:p>
    <w:p w:rsidR="00DD45F3" w:rsidRPr="00E17BCE" w:rsidRDefault="00DD45F3" w:rsidP="00DD45F3">
      <w:pPr>
        <w:pStyle w:val="Akapitzlist"/>
        <w:numPr>
          <w:ilvl w:val="0"/>
          <w:numId w:val="33"/>
        </w:numPr>
        <w:spacing w:after="60"/>
        <w:ind w:left="426"/>
        <w:contextualSpacing w:val="0"/>
        <w:rPr>
          <w:rFonts w:cs="Times New Roman"/>
        </w:rPr>
      </w:pPr>
      <w:r w:rsidRPr="00E17BCE">
        <w:rPr>
          <w:rFonts w:cs="Times New Roman"/>
        </w:rPr>
        <w:t>Społeczność lokalna – podmiot opiniujący zakres aktualizacji.</w:t>
      </w:r>
    </w:p>
    <w:p w:rsidR="00DD45F3" w:rsidRPr="00E17BCE" w:rsidRDefault="00DD45F3" w:rsidP="00DD45F3">
      <w:pPr>
        <w:pStyle w:val="Akapitzlist"/>
        <w:numPr>
          <w:ilvl w:val="0"/>
          <w:numId w:val="31"/>
        </w:numPr>
        <w:shd w:val="clear" w:color="auto" w:fill="BFBFBF" w:themeFill="background1" w:themeFillShade="BF"/>
        <w:spacing w:before="100" w:after="60"/>
        <w:ind w:left="284" w:hanging="284"/>
        <w:contextualSpacing w:val="0"/>
        <w:rPr>
          <w:rFonts w:cs="Times New Roman"/>
          <w:b/>
        </w:rPr>
      </w:pPr>
      <w:r w:rsidRPr="00E17BCE">
        <w:rPr>
          <w:rFonts w:cs="Times New Roman"/>
          <w:b/>
        </w:rPr>
        <w:t>Sposób aktualizacji</w:t>
      </w:r>
    </w:p>
    <w:p w:rsidR="00DD45F3" w:rsidRPr="00E17BCE" w:rsidRDefault="00DD45F3" w:rsidP="00DD45F3">
      <w:pPr>
        <w:spacing w:after="60" w:line="20" w:lineRule="atLeast"/>
        <w:rPr>
          <w:rFonts w:cs="Times New Roman"/>
          <w:szCs w:val="22"/>
        </w:rPr>
      </w:pPr>
      <w:r w:rsidRPr="00E17BCE">
        <w:rPr>
          <w:rFonts w:cs="Times New Roman"/>
          <w:szCs w:val="22"/>
        </w:rPr>
        <w:t xml:space="preserve">Aktualizacja Lokalnej Strategii Rozwoju może być prowadzona w sposób: </w:t>
      </w:r>
    </w:p>
    <w:p w:rsidR="00DD45F3" w:rsidRPr="00386CAD" w:rsidRDefault="00DD45F3" w:rsidP="00DD45F3">
      <w:pPr>
        <w:pStyle w:val="Akapitzlist"/>
        <w:numPr>
          <w:ilvl w:val="0"/>
          <w:numId w:val="65"/>
        </w:numPr>
        <w:spacing w:after="60"/>
        <w:ind w:left="644"/>
        <w:rPr>
          <w:rFonts w:cs="Times New Roman"/>
        </w:rPr>
      </w:pPr>
      <w:r w:rsidRPr="00E17BCE">
        <w:rPr>
          <w:rFonts w:cs="Times New Roman"/>
        </w:rPr>
        <w:t xml:space="preserve">Zwyczajny – zmiany spowodowane wynikiem procesu  </w:t>
      </w:r>
      <w:r w:rsidRPr="00386CAD">
        <w:rPr>
          <w:rFonts w:cs="Times New Roman"/>
        </w:rPr>
        <w:t>ewaluacji, lub bieżącymi potrzebami wynikającymi z uwag zgłaszanych przez mieszkańców obszaru LSR,</w:t>
      </w:r>
    </w:p>
    <w:p w:rsidR="00DD45F3" w:rsidRPr="00386CAD" w:rsidRDefault="00DD45F3" w:rsidP="00DD45F3">
      <w:pPr>
        <w:pStyle w:val="Akapitzlist"/>
        <w:numPr>
          <w:ilvl w:val="0"/>
          <w:numId w:val="65"/>
        </w:numPr>
        <w:spacing w:after="60"/>
        <w:rPr>
          <w:rFonts w:cs="Times New Roman"/>
        </w:rPr>
      </w:pPr>
      <w:r w:rsidRPr="00386CAD">
        <w:rPr>
          <w:rFonts w:cs="Times New Roman"/>
        </w:rPr>
        <w:t>Nadzwyczajny – zmiana spowodowana wstąpieniem zasadniczych zmian w uwarunkowaniach wdrażania strategii lub w sposobach jej wdrażania oraz w przepisach odnoszących się do LSR.</w:t>
      </w:r>
    </w:p>
    <w:p w:rsidR="00DD45F3" w:rsidRPr="00E17BCE" w:rsidRDefault="00DD45F3" w:rsidP="00DD45F3">
      <w:pPr>
        <w:pStyle w:val="Akapitzlist"/>
        <w:numPr>
          <w:ilvl w:val="0"/>
          <w:numId w:val="31"/>
        </w:numPr>
        <w:shd w:val="clear" w:color="auto" w:fill="BFBFBF" w:themeFill="background1" w:themeFillShade="BF"/>
        <w:spacing w:before="100" w:after="60"/>
        <w:ind w:left="284" w:hanging="284"/>
        <w:contextualSpacing w:val="0"/>
        <w:rPr>
          <w:rFonts w:cs="Times New Roman"/>
          <w:b/>
        </w:rPr>
      </w:pPr>
      <w:r w:rsidRPr="00E17BCE">
        <w:rPr>
          <w:rFonts w:cs="Times New Roman"/>
          <w:b/>
        </w:rPr>
        <w:t>Rozpoczęcie procesu aktualizacji</w:t>
      </w:r>
    </w:p>
    <w:p w:rsidR="00DD45F3" w:rsidRPr="00E17BCE" w:rsidRDefault="00DD45F3" w:rsidP="00DD45F3">
      <w:pPr>
        <w:spacing w:after="60" w:line="20" w:lineRule="atLeast"/>
        <w:rPr>
          <w:rFonts w:cs="Times New Roman"/>
          <w:szCs w:val="22"/>
        </w:rPr>
      </w:pPr>
      <w:r w:rsidRPr="00E17BCE">
        <w:rPr>
          <w:rFonts w:cs="Times New Roman"/>
          <w:szCs w:val="22"/>
        </w:rPr>
        <w:t>Rozpoczęcie procesu aktualizacji strategii wymaga decyzji Zarządu LGD podejmowanej w oparciu o:</w:t>
      </w:r>
    </w:p>
    <w:p w:rsidR="00DD45F3" w:rsidRPr="00E17BCE" w:rsidRDefault="00DD45F3" w:rsidP="00DD45F3">
      <w:pPr>
        <w:pStyle w:val="Akapitzlist"/>
        <w:numPr>
          <w:ilvl w:val="0"/>
          <w:numId w:val="65"/>
        </w:numPr>
        <w:spacing w:after="60"/>
        <w:rPr>
          <w:rFonts w:cs="Times New Roman"/>
        </w:rPr>
      </w:pPr>
      <w:r w:rsidRPr="00E17BCE">
        <w:rPr>
          <w:rFonts w:cs="Times New Roman"/>
        </w:rPr>
        <w:t>Dane pozyskane w procesie monitoringu wdrażania LSR i ich ocena w procesie ewaluacji,</w:t>
      </w:r>
    </w:p>
    <w:p w:rsidR="00DD45F3" w:rsidRPr="00E17BCE" w:rsidRDefault="00DD45F3" w:rsidP="00DD45F3">
      <w:pPr>
        <w:pStyle w:val="Akapitzlist"/>
        <w:numPr>
          <w:ilvl w:val="0"/>
          <w:numId w:val="65"/>
        </w:numPr>
        <w:spacing w:after="60"/>
        <w:rPr>
          <w:rFonts w:cs="Times New Roman"/>
        </w:rPr>
      </w:pPr>
      <w:r w:rsidRPr="00E17BCE">
        <w:rPr>
          <w:rFonts w:cs="Times New Roman"/>
        </w:rPr>
        <w:t>Zmiany prawne niezależne od Lokalnej Grupy Działania oraz inne zmiany zewnętrzne wpływające na sposób i zakres realizowanej Strategii.</w:t>
      </w:r>
    </w:p>
    <w:p w:rsidR="00DD45F3" w:rsidRPr="00E17BCE" w:rsidRDefault="00DD45F3" w:rsidP="00DD45F3">
      <w:pPr>
        <w:spacing w:after="60" w:line="20" w:lineRule="atLeast"/>
        <w:rPr>
          <w:rFonts w:cs="Times New Roman"/>
          <w:szCs w:val="22"/>
        </w:rPr>
      </w:pPr>
      <w:r w:rsidRPr="00E17BCE">
        <w:rPr>
          <w:rFonts w:cs="Times New Roman"/>
          <w:szCs w:val="22"/>
        </w:rPr>
        <w:t xml:space="preserve">W sytuacji wystąpienia zmian mających istotny wpływ na cele i przedsięwzięcia, wskaźniki oraz budżet  Zarząd LGD podejmuje decyzje o rozpoczęciu procesu aktualizacji Strategii i powiązanych z nią procedur i regulaminów. </w:t>
      </w:r>
    </w:p>
    <w:p w:rsidR="00DD45F3" w:rsidRPr="00E17BCE" w:rsidRDefault="00DD45F3" w:rsidP="00DD45F3">
      <w:pPr>
        <w:pStyle w:val="Akapitzlist"/>
        <w:numPr>
          <w:ilvl w:val="0"/>
          <w:numId w:val="31"/>
        </w:numPr>
        <w:shd w:val="clear" w:color="auto" w:fill="BFBFBF" w:themeFill="background1" w:themeFillShade="BF"/>
        <w:spacing w:before="100" w:after="60"/>
        <w:ind w:left="284" w:hanging="284"/>
        <w:contextualSpacing w:val="0"/>
        <w:rPr>
          <w:rFonts w:cs="Times New Roman"/>
          <w:b/>
        </w:rPr>
      </w:pPr>
      <w:r w:rsidRPr="00E17BCE">
        <w:rPr>
          <w:rFonts w:cs="Times New Roman"/>
          <w:b/>
        </w:rPr>
        <w:t>Proces aktualizacji</w:t>
      </w:r>
    </w:p>
    <w:p w:rsidR="00DD45F3" w:rsidRPr="00386CAD" w:rsidRDefault="00DD45F3" w:rsidP="00DD45F3">
      <w:pPr>
        <w:spacing w:after="60"/>
        <w:rPr>
          <w:rFonts w:cs="Times New Roman"/>
          <w:szCs w:val="22"/>
          <w:u w:val="single"/>
        </w:rPr>
      </w:pPr>
      <w:r w:rsidRPr="00386CAD">
        <w:rPr>
          <w:rFonts w:cs="Times New Roman"/>
          <w:u w:val="single"/>
        </w:rPr>
        <w:t>Aktualizacja zwyczajna LSR</w:t>
      </w:r>
    </w:p>
    <w:p w:rsidR="00386CAD" w:rsidRPr="00386CAD" w:rsidRDefault="00DD45F3" w:rsidP="00386CAD">
      <w:pPr>
        <w:spacing w:after="60" w:line="20" w:lineRule="atLeast"/>
        <w:rPr>
          <w:rFonts w:cs="Times New Roman"/>
          <w:strike/>
          <w:szCs w:val="22"/>
        </w:rPr>
      </w:pPr>
      <w:r w:rsidRPr="00386CAD">
        <w:rPr>
          <w:rFonts w:cs="Times New Roman"/>
          <w:szCs w:val="22"/>
        </w:rPr>
        <w:t xml:space="preserve">Pierwsze propozycje zmian w Lokalnej Strategii Rozwoju wraz z uzasadnieniem ich wprowadzenia opracowane zostaną przez zespół ds. aktualizacji LSR składający się z pracowników biura LGD i członków Stowarzyszenia. </w:t>
      </w:r>
    </w:p>
    <w:p w:rsidR="00DD45F3" w:rsidRPr="00386CAD" w:rsidRDefault="00DD45F3" w:rsidP="00386CAD">
      <w:pPr>
        <w:spacing w:after="60" w:line="20" w:lineRule="atLeast"/>
        <w:rPr>
          <w:rFonts w:cs="Times New Roman"/>
        </w:rPr>
      </w:pPr>
      <w:r w:rsidRPr="00386CAD">
        <w:rPr>
          <w:rFonts w:cs="Times New Roman"/>
        </w:rPr>
        <w:t xml:space="preserve">Na stronie internetowej LGD zostanie umieszczona informacja o potrzebie dokonania zmian w LSR, ich planowany zakres i powód ich wprowadzenia (efekt pracy zespołu ds. aktualizacji). Dodatkowo zostanie zamieszczony formularz wprowadzania uwag do zaproponowanych poprawek jak i możliwość wprowadzenia nowych zmian w obowiązującym dokumencie LSR. </w:t>
      </w:r>
    </w:p>
    <w:p w:rsidR="00DD45F3" w:rsidRPr="00386CAD" w:rsidRDefault="00DD45F3" w:rsidP="00DD45F3">
      <w:pPr>
        <w:pStyle w:val="Akapitzlist"/>
        <w:numPr>
          <w:ilvl w:val="0"/>
          <w:numId w:val="32"/>
        </w:numPr>
        <w:spacing w:after="60"/>
        <w:contextualSpacing w:val="0"/>
        <w:rPr>
          <w:rFonts w:cs="Times New Roman"/>
        </w:rPr>
      </w:pPr>
      <w:r w:rsidRPr="00386CAD">
        <w:rPr>
          <w:rFonts w:cs="Times New Roman"/>
        </w:rPr>
        <w:t>Zebrane podczas konsultacji uwagi następnie są rozważane przez zespól ds. aktualizacji LSR i po zaakceptowaniu wprowadzone do dokumentu</w:t>
      </w:r>
    </w:p>
    <w:p w:rsidR="00DD45F3" w:rsidRPr="00386CAD" w:rsidRDefault="00DD45F3" w:rsidP="00DD45F3">
      <w:pPr>
        <w:spacing w:after="60" w:line="20" w:lineRule="atLeast"/>
        <w:rPr>
          <w:rFonts w:cs="Times New Roman"/>
          <w:szCs w:val="22"/>
        </w:rPr>
      </w:pPr>
      <w:r w:rsidRPr="00386CAD">
        <w:rPr>
          <w:rFonts w:cs="Times New Roman"/>
          <w:szCs w:val="22"/>
        </w:rPr>
        <w:t xml:space="preserve">Zaktualizowany w wyniku procesu konsultacji społecznych dokument zostaje przedstawiony </w:t>
      </w:r>
      <w:bookmarkStart w:id="47" w:name="_GoBack"/>
      <w:bookmarkEnd w:id="47"/>
      <w:r w:rsidRPr="00386CAD">
        <w:rPr>
          <w:rFonts w:cs="Times New Roman"/>
          <w:szCs w:val="22"/>
        </w:rPr>
        <w:t xml:space="preserve">i po zaakceptowaniu przyjęty w formie uchwały. </w:t>
      </w:r>
    </w:p>
    <w:p w:rsidR="00DD45F3" w:rsidRPr="00386CAD" w:rsidRDefault="00DD45F3" w:rsidP="00DD45F3">
      <w:pPr>
        <w:spacing w:after="60" w:line="20" w:lineRule="atLeast"/>
        <w:rPr>
          <w:rFonts w:cs="Times New Roman"/>
          <w:u w:val="single"/>
        </w:rPr>
      </w:pPr>
      <w:r w:rsidRPr="00386CAD">
        <w:rPr>
          <w:rFonts w:cs="Times New Roman"/>
          <w:u w:val="single"/>
        </w:rPr>
        <w:t>Aktualizacja nadzwyczajna LSR</w:t>
      </w:r>
    </w:p>
    <w:p w:rsidR="00DD45F3" w:rsidRPr="00386CAD" w:rsidRDefault="00DD45F3" w:rsidP="00DD45F3">
      <w:pPr>
        <w:spacing w:after="60" w:line="20" w:lineRule="atLeast"/>
        <w:rPr>
          <w:rFonts w:cs="Times New Roman"/>
        </w:rPr>
      </w:pPr>
      <w:r w:rsidRPr="00386CAD">
        <w:rPr>
          <w:rFonts w:cs="Times New Roman"/>
        </w:rPr>
        <w:t xml:space="preserve">Nadzwyczajna aktualizacja LSR wymaga opublikowania przez Zarząd  proponowanych zmian na stronie internetowej, zachowując minimum 5 dniowy termin umożliwiający zgłaszanie uwag. Zgłoszone uwagi zostają przeanalizowane przez Zarząd LGD i mogą zostać uwzględnione w LSR. W przypadku braku uwag zmiany uznaje się za przyjęte. </w:t>
      </w:r>
    </w:p>
    <w:p w:rsidR="00FB5F55" w:rsidRDefault="00FB5F55" w:rsidP="00DD45F3">
      <w:pPr>
        <w:spacing w:after="60" w:line="20" w:lineRule="atLeast"/>
        <w:rPr>
          <w:rFonts w:cs="Times New Roman"/>
          <w:color w:val="FF0000"/>
          <w:szCs w:val="22"/>
        </w:rPr>
      </w:pPr>
    </w:p>
    <w:p w:rsidR="001C25C2" w:rsidRPr="001C25C2" w:rsidRDefault="001C25C2" w:rsidP="00DD45F3">
      <w:pPr>
        <w:spacing w:after="60" w:line="20" w:lineRule="atLeast"/>
        <w:rPr>
          <w:rFonts w:cs="Times New Roman"/>
          <w:szCs w:val="22"/>
        </w:rPr>
      </w:pPr>
      <w:r w:rsidRPr="001C25C2">
        <w:rPr>
          <w:rFonts w:cs="Times New Roman"/>
          <w:szCs w:val="22"/>
        </w:rPr>
        <w:t>Wszystkie zmiany w Lokalnej Strategii Rozwoju na lata 2016-2023 wymagają zatwierdzenia uchwałą Zarządu Stowarzyszenia.</w:t>
      </w:r>
    </w:p>
    <w:p w:rsidR="00DD45F3" w:rsidRPr="00E17BCE" w:rsidRDefault="00DD45F3" w:rsidP="00DD45F3">
      <w:pPr>
        <w:pStyle w:val="Akapitzlist"/>
        <w:numPr>
          <w:ilvl w:val="0"/>
          <w:numId w:val="31"/>
        </w:numPr>
        <w:shd w:val="clear" w:color="auto" w:fill="BFBFBF" w:themeFill="background1" w:themeFillShade="BF"/>
        <w:spacing w:before="100" w:after="60"/>
        <w:ind w:left="284" w:hanging="284"/>
        <w:contextualSpacing w:val="0"/>
        <w:rPr>
          <w:rFonts w:cs="Times New Roman"/>
          <w:b/>
        </w:rPr>
      </w:pPr>
      <w:r w:rsidRPr="00E17BCE">
        <w:rPr>
          <w:rFonts w:cs="Times New Roman"/>
          <w:b/>
        </w:rPr>
        <w:lastRenderedPageBreak/>
        <w:t>Zakres zmian dokonywanych w ramach aktualizacji strategii</w:t>
      </w:r>
    </w:p>
    <w:p w:rsidR="00DD45F3" w:rsidRPr="00E17BCE" w:rsidRDefault="00DD45F3" w:rsidP="00DD45F3">
      <w:pPr>
        <w:spacing w:after="60" w:line="20" w:lineRule="atLeast"/>
        <w:rPr>
          <w:rFonts w:cs="Times New Roman"/>
          <w:szCs w:val="22"/>
        </w:rPr>
      </w:pPr>
      <w:r w:rsidRPr="00E17BCE">
        <w:rPr>
          <w:rFonts w:cs="Times New Roman"/>
          <w:szCs w:val="22"/>
        </w:rPr>
        <w:t xml:space="preserve">Zakres aktualizacji może obejmować: </w:t>
      </w:r>
    </w:p>
    <w:p w:rsidR="00DD45F3" w:rsidRPr="00E17BCE" w:rsidRDefault="00DD45F3" w:rsidP="00DD45F3">
      <w:pPr>
        <w:pStyle w:val="Akapitzlist"/>
        <w:numPr>
          <w:ilvl w:val="0"/>
          <w:numId w:val="34"/>
        </w:numPr>
        <w:spacing w:after="60"/>
        <w:jc w:val="left"/>
        <w:rPr>
          <w:rFonts w:cs="Times New Roman"/>
        </w:rPr>
      </w:pPr>
      <w:r w:rsidRPr="00E17BCE">
        <w:rPr>
          <w:rFonts w:cs="Times New Roman"/>
        </w:rPr>
        <w:t>Zmianę lub usunięcie przedsięwzięć a tym samym wskaźników (wyeliminowanie lub zmiana treści przedsięwzięć nie cieszących się zainteresowaniem lokalnej społeczności lub na skutek zmiany uwarunkowań rozwojowych obszaru LGD),</w:t>
      </w:r>
    </w:p>
    <w:p w:rsidR="00DD45F3" w:rsidRPr="00E17BCE" w:rsidRDefault="00DD45F3" w:rsidP="00DD45F3">
      <w:pPr>
        <w:pStyle w:val="Akapitzlist"/>
        <w:numPr>
          <w:ilvl w:val="0"/>
          <w:numId w:val="34"/>
        </w:numPr>
        <w:spacing w:after="60"/>
        <w:jc w:val="left"/>
        <w:rPr>
          <w:rFonts w:cs="Times New Roman"/>
        </w:rPr>
      </w:pPr>
      <w:r w:rsidRPr="00E17BCE">
        <w:rPr>
          <w:rFonts w:cs="Times New Roman"/>
        </w:rPr>
        <w:t>Wprowadzanie nowych przedsięwzięć i wskaźników (w oparciu o nowe potrzeby społeczne),</w:t>
      </w:r>
    </w:p>
    <w:p w:rsidR="00DD45F3" w:rsidRPr="00E17BCE" w:rsidRDefault="00DD45F3" w:rsidP="00DD45F3">
      <w:pPr>
        <w:pStyle w:val="Akapitzlist"/>
        <w:numPr>
          <w:ilvl w:val="0"/>
          <w:numId w:val="34"/>
        </w:numPr>
        <w:spacing w:after="60"/>
        <w:jc w:val="left"/>
        <w:rPr>
          <w:rFonts w:cs="Times New Roman"/>
        </w:rPr>
      </w:pPr>
      <w:r w:rsidRPr="00E17BCE">
        <w:rPr>
          <w:rFonts w:cs="Times New Roman"/>
        </w:rPr>
        <w:t>Zmiana kryteriów wyboru i procedur naboru,</w:t>
      </w:r>
    </w:p>
    <w:p w:rsidR="00DD45F3" w:rsidRPr="00E17BCE" w:rsidRDefault="00DD45F3" w:rsidP="00DD45F3">
      <w:pPr>
        <w:pStyle w:val="Akapitzlist"/>
        <w:numPr>
          <w:ilvl w:val="0"/>
          <w:numId w:val="34"/>
        </w:numPr>
        <w:spacing w:after="60"/>
        <w:jc w:val="left"/>
        <w:rPr>
          <w:rFonts w:cs="Times New Roman"/>
        </w:rPr>
      </w:pPr>
      <w:r w:rsidRPr="00E17BCE">
        <w:rPr>
          <w:rFonts w:cs="Times New Roman"/>
        </w:rPr>
        <w:t>Plan komunikacji,</w:t>
      </w:r>
    </w:p>
    <w:p w:rsidR="00DD45F3" w:rsidRPr="00E17BCE" w:rsidRDefault="00DD45F3" w:rsidP="00DD45F3">
      <w:pPr>
        <w:pStyle w:val="Akapitzlist"/>
        <w:numPr>
          <w:ilvl w:val="0"/>
          <w:numId w:val="34"/>
        </w:numPr>
        <w:spacing w:after="60"/>
        <w:jc w:val="left"/>
        <w:rPr>
          <w:rFonts w:cs="Times New Roman"/>
        </w:rPr>
      </w:pPr>
      <w:r w:rsidRPr="00E17BCE">
        <w:rPr>
          <w:rFonts w:cs="Times New Roman"/>
        </w:rPr>
        <w:t xml:space="preserve">Inne istotne elementy LSR. </w:t>
      </w:r>
    </w:p>
    <w:p w:rsidR="00DC73E5" w:rsidRDefault="00DC73E5" w:rsidP="006F1C60">
      <w:pPr>
        <w:spacing w:after="60" w:line="20" w:lineRule="atLeast"/>
        <w:jc w:val="left"/>
        <w:rPr>
          <w:rFonts w:cs="Times New Roman"/>
        </w:rPr>
      </w:pPr>
    </w:p>
    <w:p w:rsidR="00C064BA" w:rsidRPr="00AC7D49" w:rsidRDefault="00C064BA" w:rsidP="00976CCF">
      <w:pPr>
        <w:pStyle w:val="Nagwek2"/>
        <w:spacing w:before="240" w:after="120" w:line="20" w:lineRule="atLeast"/>
        <w:rPr>
          <w:rFonts w:cs="Times New Roman"/>
          <w:sz w:val="22"/>
          <w:szCs w:val="22"/>
        </w:rPr>
      </w:pPr>
      <w:bookmarkStart w:id="48" w:name="_Toc432406990"/>
      <w:bookmarkStart w:id="49" w:name="_Toc432417666"/>
      <w:bookmarkStart w:id="50" w:name="_Toc439175669"/>
      <w:r w:rsidRPr="00AC7D49">
        <w:rPr>
          <w:rFonts w:cs="Times New Roman"/>
          <w:sz w:val="22"/>
          <w:szCs w:val="22"/>
        </w:rPr>
        <w:t>Załącznik nr 2. Procedury dokonywania ewaluacji i monitoringu</w:t>
      </w:r>
      <w:bookmarkEnd w:id="48"/>
      <w:bookmarkEnd w:id="49"/>
      <w:bookmarkEnd w:id="50"/>
    </w:p>
    <w:p w:rsidR="00C11C6E" w:rsidRPr="00AC7D49" w:rsidRDefault="00C11C6E" w:rsidP="006F1C60">
      <w:pPr>
        <w:spacing w:after="60" w:line="20" w:lineRule="atLeast"/>
        <w:rPr>
          <w:rFonts w:cs="Times New Roman"/>
          <w:szCs w:val="22"/>
        </w:rPr>
      </w:pPr>
      <w:r w:rsidRPr="00AC7D49">
        <w:rPr>
          <w:rFonts w:cs="Times New Roman"/>
          <w:szCs w:val="22"/>
        </w:rPr>
        <w:t xml:space="preserve">Prowadzenie monitoringu i ewaluacji wdrażanej Lokalnej Strategii Rozwoju w całym okresie jej realizacji jest </w:t>
      </w:r>
      <w:r w:rsidR="00796834" w:rsidRPr="00AC7D49">
        <w:rPr>
          <w:rFonts w:cs="Times New Roman"/>
          <w:szCs w:val="22"/>
        </w:rPr>
        <w:t>konieczne</w:t>
      </w:r>
      <w:r w:rsidRPr="00AC7D49">
        <w:rPr>
          <w:rFonts w:cs="Times New Roman"/>
          <w:szCs w:val="22"/>
        </w:rPr>
        <w:t xml:space="preserve"> dla sprawdzenia czy udaje się skutecznie osiągać cele zapisane w strategii. Wyniki procesu monitoringu analizowane w trakcie ewaluacji LSR mogą skutkować koniecznością zmiany jej zapisów. Ewaluacja może rekomendować aktualizację założeń LSR</w:t>
      </w:r>
      <w:r w:rsidR="00796834" w:rsidRPr="00AC7D49">
        <w:rPr>
          <w:rFonts w:cs="Times New Roman"/>
          <w:szCs w:val="22"/>
        </w:rPr>
        <w:t>,</w:t>
      </w:r>
      <w:r w:rsidRPr="00AC7D49">
        <w:rPr>
          <w:rFonts w:cs="Times New Roman"/>
          <w:szCs w:val="22"/>
        </w:rPr>
        <w:t xml:space="preserve"> a więc zmiany planowanych w LSR działań i wskaźników. Istotą wdrażania strategii rozwoju jest realizacja cel</w:t>
      </w:r>
      <w:r w:rsidR="00796834" w:rsidRPr="00AC7D49">
        <w:rPr>
          <w:rFonts w:cs="Times New Roman"/>
          <w:szCs w:val="22"/>
        </w:rPr>
        <w:t>ów wspierających lokalny rozwój</w:t>
      </w:r>
      <w:r w:rsidRPr="00AC7D49">
        <w:rPr>
          <w:rFonts w:cs="Times New Roman"/>
          <w:szCs w:val="22"/>
        </w:rPr>
        <w:t xml:space="preserve"> obszarów wiejskich oraz wpływających na poprawę jakości życia mieszkańców obszaru. Dlatego proces ten będzie prowadzony w całym okresie przewidzianym na wdrażanie LSR (2016-2023), ale również po roku 2023 w celu obserwowania efektów oddziaływania zrealizowanych operacji.</w:t>
      </w:r>
    </w:p>
    <w:p w:rsidR="00C11C6E" w:rsidRPr="00AC7D49" w:rsidRDefault="00C11C6E" w:rsidP="006F1C60">
      <w:pPr>
        <w:spacing w:after="60" w:line="20" w:lineRule="atLeast"/>
        <w:rPr>
          <w:rFonts w:cs="Times New Roman"/>
          <w:szCs w:val="22"/>
        </w:rPr>
      </w:pPr>
      <w:r w:rsidRPr="00AC7D49">
        <w:rPr>
          <w:rFonts w:cs="Times New Roman"/>
          <w:szCs w:val="22"/>
        </w:rPr>
        <w:t>LGD dokonywać będzie systematycznej i obiektywnej oceny LSR, jej założeń, przebiegu wdrażania, osiągniętych rezultatów z punktu widzenia trafności, spójności, skuteczności, efektywności, użyteczności i trwałości podejmowanych działań. Ewaluacja LSR dostarczać będzie rzetelnych i użytecznych informacji, któr</w:t>
      </w:r>
      <w:r w:rsidR="003E346E" w:rsidRPr="00AC7D49">
        <w:rPr>
          <w:rFonts w:cs="Times New Roman"/>
          <w:szCs w:val="22"/>
        </w:rPr>
        <w:t>e będą następnie wykorzystane w </w:t>
      </w:r>
      <w:r w:rsidRPr="00AC7D49">
        <w:rPr>
          <w:rFonts w:cs="Times New Roman"/>
          <w:szCs w:val="22"/>
        </w:rPr>
        <w:t>procesie decyzyjnym oraz we współpracy partnerów zaangażowanych we wdrażanie strategii.</w:t>
      </w:r>
      <w:r w:rsidR="003E346E" w:rsidRPr="00AC7D49">
        <w:rPr>
          <w:rFonts w:cs="Times New Roman"/>
          <w:szCs w:val="22"/>
        </w:rPr>
        <w:t xml:space="preserve"> Proces monitoringu i </w:t>
      </w:r>
      <w:r w:rsidRPr="00AC7D49">
        <w:rPr>
          <w:rFonts w:cs="Times New Roman"/>
          <w:szCs w:val="22"/>
        </w:rPr>
        <w:t xml:space="preserve">ewaluacji obejmuje również zadania wykonywane przez pracowników Biura LGD oraz ich efekty. </w:t>
      </w:r>
    </w:p>
    <w:p w:rsidR="009F64B6" w:rsidRPr="00AC7D49" w:rsidRDefault="009F64B6" w:rsidP="00976CCF">
      <w:pPr>
        <w:pStyle w:val="Akapitzlist"/>
        <w:numPr>
          <w:ilvl w:val="0"/>
          <w:numId w:val="20"/>
        </w:numPr>
        <w:shd w:val="clear" w:color="auto" w:fill="BFBFBF" w:themeFill="background1" w:themeFillShade="BF"/>
        <w:spacing w:before="120" w:after="60"/>
        <w:ind w:left="284" w:hanging="284"/>
        <w:contextualSpacing w:val="0"/>
        <w:rPr>
          <w:rFonts w:cs="Times New Roman"/>
          <w:b/>
        </w:rPr>
      </w:pPr>
      <w:r w:rsidRPr="00AC7D49">
        <w:rPr>
          <w:rFonts w:cs="Times New Roman"/>
          <w:b/>
        </w:rPr>
        <w:t xml:space="preserve">Monitoring i elementy poddane monitoringowi </w:t>
      </w:r>
    </w:p>
    <w:p w:rsidR="009F64B6" w:rsidRPr="00AC7D49" w:rsidRDefault="009F64B6" w:rsidP="006F1C60">
      <w:pPr>
        <w:pStyle w:val="Akapitzlist"/>
        <w:numPr>
          <w:ilvl w:val="0"/>
          <w:numId w:val="21"/>
        </w:numPr>
        <w:spacing w:after="60"/>
        <w:ind w:left="426" w:hanging="426"/>
        <w:rPr>
          <w:rFonts w:cs="Times New Roman"/>
        </w:rPr>
      </w:pPr>
      <w:r w:rsidRPr="00AC7D49">
        <w:rPr>
          <w:rFonts w:cs="Times New Roman"/>
        </w:rPr>
        <w:t xml:space="preserve">Monitoring to proces systematycznego zbierania i analizowania informacji ilościowych i jakościowych na temat funkcjonowania LGD oraz stanu realizacji strategii w aspekcie finansowym i rzeczowym, którego celem jest uzyskanie informacji zwrotnych na temat skuteczności i wydajności wdrażanej strategii, a także ocena zgodności realizacji operacji z wcześniej zatwierdzonymi założeniami i celami. </w:t>
      </w:r>
    </w:p>
    <w:p w:rsidR="009F64B6" w:rsidRPr="00AC7D49" w:rsidRDefault="009F64B6" w:rsidP="006F1C60">
      <w:pPr>
        <w:pStyle w:val="Akapitzlist"/>
        <w:numPr>
          <w:ilvl w:val="0"/>
          <w:numId w:val="21"/>
        </w:numPr>
        <w:spacing w:after="60"/>
        <w:ind w:left="426" w:hanging="426"/>
        <w:rPr>
          <w:rFonts w:cs="Times New Roman"/>
        </w:rPr>
      </w:pPr>
      <w:r w:rsidRPr="00AC7D49">
        <w:rPr>
          <w:rFonts w:cs="Times New Roman"/>
        </w:rPr>
        <w:t>Elementy podlegające monitorowaniu oraz podmiot odpowiedzialny</w:t>
      </w:r>
      <w:r w:rsidR="00796834" w:rsidRPr="00AC7D49">
        <w:rPr>
          <w:rFonts w:cs="Times New Roman"/>
        </w:rPr>
        <w:t>:</w:t>
      </w:r>
      <w:r w:rsidRPr="00AC7D49">
        <w:rPr>
          <w:rFonts w:cs="Times New Roman"/>
        </w:rPr>
        <w:t xml:space="preserve"> </w:t>
      </w:r>
    </w:p>
    <w:tbl>
      <w:tblPr>
        <w:tblStyle w:val="Tabela-Siatk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12"/>
        <w:gridCol w:w="3616"/>
        <w:gridCol w:w="3483"/>
      </w:tblGrid>
      <w:tr w:rsidR="009F64B6" w:rsidRPr="00AC7D49" w:rsidTr="00B0663F">
        <w:tc>
          <w:tcPr>
            <w:tcW w:w="1419" w:type="pct"/>
            <w:shd w:val="clear" w:color="auto" w:fill="CCFF33" w:themeFill="accent1"/>
            <w:vAlign w:val="center"/>
          </w:tcPr>
          <w:p w:rsidR="009F64B6" w:rsidRPr="00AC7D49" w:rsidRDefault="009F64B6" w:rsidP="006F1C60">
            <w:pPr>
              <w:spacing w:after="60" w:line="20" w:lineRule="atLeast"/>
              <w:jc w:val="center"/>
              <w:rPr>
                <w:rFonts w:cs="Times New Roman"/>
                <w:b/>
              </w:rPr>
            </w:pPr>
            <w:r w:rsidRPr="00AC7D49">
              <w:rPr>
                <w:rFonts w:cs="Times New Roman"/>
                <w:b/>
              </w:rPr>
              <w:t>Element podlegający monitorowaniu</w:t>
            </w:r>
          </w:p>
        </w:tc>
        <w:tc>
          <w:tcPr>
            <w:tcW w:w="1824" w:type="pct"/>
            <w:shd w:val="clear" w:color="auto" w:fill="CCFF33" w:themeFill="accent1"/>
            <w:vAlign w:val="center"/>
          </w:tcPr>
          <w:p w:rsidR="009F64B6" w:rsidRPr="00AC7D49" w:rsidRDefault="009F64B6" w:rsidP="006F1C60">
            <w:pPr>
              <w:spacing w:after="60" w:line="20" w:lineRule="atLeast"/>
              <w:jc w:val="center"/>
              <w:rPr>
                <w:rFonts w:cs="Times New Roman"/>
                <w:b/>
              </w:rPr>
            </w:pPr>
            <w:r w:rsidRPr="00AC7D49">
              <w:rPr>
                <w:rFonts w:cs="Times New Roman"/>
                <w:b/>
              </w:rPr>
              <w:t>Podmiot odpowiedzialny</w:t>
            </w:r>
          </w:p>
        </w:tc>
        <w:tc>
          <w:tcPr>
            <w:tcW w:w="1757" w:type="pct"/>
            <w:shd w:val="clear" w:color="auto" w:fill="CCFF33" w:themeFill="accent1"/>
            <w:vAlign w:val="center"/>
          </w:tcPr>
          <w:p w:rsidR="009F64B6" w:rsidRPr="00AC7D49" w:rsidRDefault="009F64B6" w:rsidP="006F1C60">
            <w:pPr>
              <w:spacing w:after="60" w:line="20" w:lineRule="atLeast"/>
              <w:jc w:val="center"/>
              <w:rPr>
                <w:rFonts w:cs="Times New Roman"/>
                <w:b/>
              </w:rPr>
            </w:pPr>
            <w:r w:rsidRPr="00AC7D49">
              <w:rPr>
                <w:rFonts w:cs="Times New Roman"/>
                <w:b/>
              </w:rPr>
              <w:t>Sposób pozyskiwania danych</w:t>
            </w:r>
          </w:p>
        </w:tc>
      </w:tr>
      <w:tr w:rsidR="009F64B6" w:rsidRPr="00AC7D49" w:rsidTr="00B0663F">
        <w:tc>
          <w:tcPr>
            <w:tcW w:w="1419" w:type="pct"/>
            <w:vAlign w:val="center"/>
          </w:tcPr>
          <w:p w:rsidR="009F64B6" w:rsidRPr="00AC7D49" w:rsidRDefault="009F64B6" w:rsidP="006F1C60">
            <w:pPr>
              <w:spacing w:after="60" w:line="20" w:lineRule="atLeast"/>
              <w:jc w:val="left"/>
              <w:rPr>
                <w:rFonts w:cs="Times New Roman"/>
              </w:rPr>
            </w:pPr>
            <w:r w:rsidRPr="00AC7D49">
              <w:rPr>
                <w:rFonts w:cs="Times New Roman"/>
              </w:rPr>
              <w:t>Wskaźniki realizacji LSR</w:t>
            </w:r>
          </w:p>
        </w:tc>
        <w:tc>
          <w:tcPr>
            <w:tcW w:w="1824" w:type="pct"/>
            <w:vAlign w:val="center"/>
          </w:tcPr>
          <w:p w:rsidR="009F64B6" w:rsidRPr="00AC7D49" w:rsidRDefault="009F64B6" w:rsidP="006F1C60">
            <w:pPr>
              <w:spacing w:after="60" w:line="20" w:lineRule="atLeast"/>
              <w:jc w:val="left"/>
              <w:rPr>
                <w:rFonts w:cs="Times New Roman"/>
              </w:rPr>
            </w:pPr>
            <w:r w:rsidRPr="00AC7D49">
              <w:rPr>
                <w:rFonts w:cs="Times New Roman"/>
              </w:rPr>
              <w:t>Pracownicy biura LGD (ocena własna)</w:t>
            </w:r>
          </w:p>
        </w:tc>
        <w:tc>
          <w:tcPr>
            <w:tcW w:w="1757" w:type="pct"/>
            <w:vAlign w:val="center"/>
          </w:tcPr>
          <w:p w:rsidR="009F64B6" w:rsidRPr="00AC7D49" w:rsidRDefault="009F64B6" w:rsidP="006F1C60">
            <w:pPr>
              <w:spacing w:after="60" w:line="20" w:lineRule="atLeast"/>
              <w:jc w:val="left"/>
              <w:rPr>
                <w:rFonts w:cs="Times New Roman"/>
              </w:rPr>
            </w:pPr>
            <w:r w:rsidRPr="00AC7D49">
              <w:rPr>
                <w:rFonts w:cs="Times New Roman"/>
              </w:rPr>
              <w:t>Sprawozdania beneficjentów, ankiety</w:t>
            </w:r>
            <w:r w:rsidR="00702B19" w:rsidRPr="00AC7D49">
              <w:rPr>
                <w:rFonts w:cs="Times New Roman"/>
              </w:rPr>
              <w:t xml:space="preserve"> monitorujące </w:t>
            </w:r>
            <w:r w:rsidRPr="00AC7D49">
              <w:rPr>
                <w:rFonts w:cs="Times New Roman"/>
              </w:rPr>
              <w:t>beneficjentów, rejestr danych LGD</w:t>
            </w:r>
          </w:p>
        </w:tc>
      </w:tr>
      <w:tr w:rsidR="009F64B6" w:rsidRPr="00AC7D49" w:rsidTr="00B0663F">
        <w:tc>
          <w:tcPr>
            <w:tcW w:w="1419" w:type="pct"/>
            <w:vAlign w:val="center"/>
          </w:tcPr>
          <w:p w:rsidR="009F64B6" w:rsidRPr="00AC7D49" w:rsidRDefault="009F64B6" w:rsidP="006F1C60">
            <w:pPr>
              <w:spacing w:after="60" w:line="20" w:lineRule="atLeast"/>
              <w:jc w:val="left"/>
              <w:rPr>
                <w:rFonts w:cs="Times New Roman"/>
              </w:rPr>
            </w:pPr>
            <w:r w:rsidRPr="00AC7D49">
              <w:rPr>
                <w:rFonts w:cs="Times New Roman"/>
              </w:rPr>
              <w:t>Kryteria i procedury wyboru operacji</w:t>
            </w:r>
          </w:p>
        </w:tc>
        <w:tc>
          <w:tcPr>
            <w:tcW w:w="1824" w:type="pct"/>
            <w:vAlign w:val="center"/>
          </w:tcPr>
          <w:p w:rsidR="009F64B6" w:rsidRPr="00AC7D49" w:rsidRDefault="009F64B6" w:rsidP="006F1C60">
            <w:pPr>
              <w:spacing w:after="60" w:line="20" w:lineRule="atLeast"/>
              <w:jc w:val="left"/>
              <w:rPr>
                <w:rFonts w:cs="Times New Roman"/>
              </w:rPr>
            </w:pPr>
            <w:r w:rsidRPr="00AC7D49">
              <w:rPr>
                <w:rFonts w:cs="Times New Roman"/>
              </w:rPr>
              <w:t>Pracownicy biura LGD (ocena własna)</w:t>
            </w:r>
          </w:p>
        </w:tc>
        <w:tc>
          <w:tcPr>
            <w:tcW w:w="1757" w:type="pct"/>
            <w:vAlign w:val="center"/>
          </w:tcPr>
          <w:p w:rsidR="009F64B6" w:rsidRPr="00AC7D49" w:rsidRDefault="009F64B6" w:rsidP="006F1C60">
            <w:pPr>
              <w:spacing w:after="60" w:line="20" w:lineRule="atLeast"/>
              <w:jc w:val="left"/>
              <w:rPr>
                <w:rFonts w:cs="Times New Roman"/>
              </w:rPr>
            </w:pPr>
            <w:r w:rsidRPr="00AC7D49">
              <w:rPr>
                <w:rFonts w:cs="Times New Roman"/>
              </w:rPr>
              <w:t>Rejestr danych LGD</w:t>
            </w:r>
          </w:p>
        </w:tc>
      </w:tr>
      <w:tr w:rsidR="009F64B6" w:rsidRPr="00AC7D49" w:rsidTr="00B0663F">
        <w:tc>
          <w:tcPr>
            <w:tcW w:w="1419" w:type="pct"/>
            <w:vAlign w:val="center"/>
          </w:tcPr>
          <w:p w:rsidR="009F64B6" w:rsidRPr="00AC7D49" w:rsidRDefault="00702B19" w:rsidP="006F1C60">
            <w:pPr>
              <w:spacing w:after="60" w:line="20" w:lineRule="atLeast"/>
              <w:jc w:val="left"/>
              <w:rPr>
                <w:rFonts w:cs="Times New Roman"/>
              </w:rPr>
            </w:pPr>
            <w:r w:rsidRPr="00AC7D49">
              <w:rPr>
                <w:rFonts w:cs="Times New Roman"/>
              </w:rPr>
              <w:t>O</w:t>
            </w:r>
            <w:r w:rsidR="009F64B6" w:rsidRPr="00AC7D49">
              <w:rPr>
                <w:rFonts w:cs="Times New Roman"/>
              </w:rPr>
              <w:t>głaszan</w:t>
            </w:r>
            <w:r w:rsidRPr="00AC7D49">
              <w:rPr>
                <w:rFonts w:cs="Times New Roman"/>
              </w:rPr>
              <w:t>e konkursy</w:t>
            </w:r>
          </w:p>
        </w:tc>
        <w:tc>
          <w:tcPr>
            <w:tcW w:w="1824" w:type="pct"/>
            <w:vAlign w:val="center"/>
          </w:tcPr>
          <w:p w:rsidR="009F64B6" w:rsidRPr="00AC7D49" w:rsidRDefault="009F64B6" w:rsidP="006F1C60">
            <w:pPr>
              <w:spacing w:after="60" w:line="20" w:lineRule="atLeast"/>
              <w:jc w:val="left"/>
              <w:rPr>
                <w:rFonts w:cs="Times New Roman"/>
              </w:rPr>
            </w:pPr>
            <w:r w:rsidRPr="00AC7D49">
              <w:rPr>
                <w:rFonts w:cs="Times New Roman"/>
              </w:rPr>
              <w:t>Pracownicy biura LGD (ocena własna)</w:t>
            </w:r>
          </w:p>
        </w:tc>
        <w:tc>
          <w:tcPr>
            <w:tcW w:w="1757" w:type="pct"/>
            <w:vAlign w:val="center"/>
          </w:tcPr>
          <w:p w:rsidR="009F64B6" w:rsidRPr="00AC7D49" w:rsidRDefault="009F64B6" w:rsidP="006F1C60">
            <w:pPr>
              <w:spacing w:after="60" w:line="20" w:lineRule="atLeast"/>
              <w:jc w:val="left"/>
              <w:rPr>
                <w:rFonts w:cs="Times New Roman"/>
              </w:rPr>
            </w:pPr>
            <w:r w:rsidRPr="00AC7D49">
              <w:rPr>
                <w:rFonts w:cs="Times New Roman"/>
              </w:rPr>
              <w:t>Rejestr ogłoszonych konkursów</w:t>
            </w:r>
          </w:p>
        </w:tc>
      </w:tr>
      <w:tr w:rsidR="009F64B6" w:rsidRPr="00AC7D49" w:rsidTr="00B0663F">
        <w:tc>
          <w:tcPr>
            <w:tcW w:w="1419" w:type="pct"/>
            <w:vAlign w:val="center"/>
          </w:tcPr>
          <w:p w:rsidR="009F64B6" w:rsidRPr="00AC7D49" w:rsidRDefault="009F64B6" w:rsidP="006F1C60">
            <w:pPr>
              <w:spacing w:after="60" w:line="20" w:lineRule="atLeast"/>
              <w:jc w:val="left"/>
              <w:rPr>
                <w:rFonts w:cs="Times New Roman"/>
              </w:rPr>
            </w:pPr>
            <w:r w:rsidRPr="00AC7D49">
              <w:rPr>
                <w:rFonts w:cs="Times New Roman"/>
              </w:rPr>
              <w:t>Budżet LSR</w:t>
            </w:r>
          </w:p>
        </w:tc>
        <w:tc>
          <w:tcPr>
            <w:tcW w:w="1824" w:type="pct"/>
            <w:vAlign w:val="center"/>
          </w:tcPr>
          <w:p w:rsidR="009F64B6" w:rsidRPr="00AC7D49" w:rsidRDefault="009F64B6" w:rsidP="006F1C60">
            <w:pPr>
              <w:spacing w:after="60" w:line="20" w:lineRule="atLeast"/>
              <w:jc w:val="left"/>
              <w:rPr>
                <w:rFonts w:cs="Times New Roman"/>
              </w:rPr>
            </w:pPr>
            <w:r w:rsidRPr="00AC7D49">
              <w:rPr>
                <w:rFonts w:cs="Times New Roman"/>
              </w:rPr>
              <w:t>Pracownicy biura LGD (ocena własna)</w:t>
            </w:r>
          </w:p>
        </w:tc>
        <w:tc>
          <w:tcPr>
            <w:tcW w:w="1757" w:type="pct"/>
            <w:vAlign w:val="center"/>
          </w:tcPr>
          <w:p w:rsidR="009F64B6" w:rsidRPr="00AC7D49" w:rsidRDefault="009F64B6" w:rsidP="006F1C60">
            <w:pPr>
              <w:spacing w:after="60" w:line="20" w:lineRule="atLeast"/>
              <w:jc w:val="left"/>
              <w:rPr>
                <w:rFonts w:cs="Times New Roman"/>
              </w:rPr>
            </w:pPr>
            <w:r w:rsidRPr="00AC7D49">
              <w:rPr>
                <w:rFonts w:cs="Times New Roman"/>
              </w:rPr>
              <w:t>Rejestr danych</w:t>
            </w:r>
            <w:r w:rsidR="00702B19" w:rsidRPr="00AC7D49">
              <w:rPr>
                <w:rFonts w:cs="Times New Roman"/>
              </w:rPr>
              <w:t xml:space="preserve"> LGD</w:t>
            </w:r>
          </w:p>
        </w:tc>
      </w:tr>
      <w:tr w:rsidR="009F64B6" w:rsidRPr="00AC7D49" w:rsidTr="00B0663F">
        <w:tc>
          <w:tcPr>
            <w:tcW w:w="1419" w:type="pct"/>
            <w:vAlign w:val="center"/>
          </w:tcPr>
          <w:p w:rsidR="009F64B6" w:rsidRPr="00AC7D49" w:rsidRDefault="009F64B6" w:rsidP="006F1C60">
            <w:pPr>
              <w:spacing w:after="60" w:line="20" w:lineRule="atLeast"/>
              <w:jc w:val="left"/>
              <w:rPr>
                <w:rFonts w:cs="Times New Roman"/>
              </w:rPr>
            </w:pPr>
            <w:r w:rsidRPr="00AC7D49">
              <w:rPr>
                <w:rFonts w:cs="Times New Roman"/>
              </w:rPr>
              <w:t>Pracownicy i funkcjonowanie biura LGD</w:t>
            </w:r>
          </w:p>
        </w:tc>
        <w:tc>
          <w:tcPr>
            <w:tcW w:w="1824" w:type="pct"/>
            <w:vAlign w:val="center"/>
          </w:tcPr>
          <w:p w:rsidR="009F64B6" w:rsidRPr="00AC7D49" w:rsidRDefault="009F64B6" w:rsidP="006F1C60">
            <w:pPr>
              <w:spacing w:after="60" w:line="20" w:lineRule="atLeast"/>
              <w:jc w:val="left"/>
              <w:rPr>
                <w:rFonts w:cs="Times New Roman"/>
              </w:rPr>
            </w:pPr>
            <w:r w:rsidRPr="00AC7D49">
              <w:rPr>
                <w:rFonts w:cs="Times New Roman"/>
              </w:rPr>
              <w:t>Pracownicy biura LGD (ocena własna)</w:t>
            </w:r>
          </w:p>
        </w:tc>
        <w:tc>
          <w:tcPr>
            <w:tcW w:w="1757" w:type="pct"/>
            <w:vAlign w:val="center"/>
          </w:tcPr>
          <w:p w:rsidR="009F64B6" w:rsidRPr="00AC7D49" w:rsidRDefault="00796834" w:rsidP="006F1C60">
            <w:pPr>
              <w:spacing w:after="60" w:line="20" w:lineRule="atLeast"/>
              <w:jc w:val="left"/>
              <w:rPr>
                <w:rFonts w:cs="Times New Roman"/>
              </w:rPr>
            </w:pPr>
            <w:r w:rsidRPr="00AC7D49">
              <w:rPr>
                <w:rFonts w:cs="Times New Roman"/>
              </w:rPr>
              <w:t>A</w:t>
            </w:r>
            <w:r w:rsidR="00702B19" w:rsidRPr="00AC7D49">
              <w:rPr>
                <w:rFonts w:cs="Times New Roman"/>
              </w:rPr>
              <w:t>nkiety monitorujące, rejestr danych LGD</w:t>
            </w:r>
          </w:p>
        </w:tc>
      </w:tr>
      <w:tr w:rsidR="00702B19" w:rsidRPr="00AC7D49" w:rsidTr="00B0663F">
        <w:tc>
          <w:tcPr>
            <w:tcW w:w="1419" w:type="pct"/>
            <w:vAlign w:val="center"/>
          </w:tcPr>
          <w:p w:rsidR="00702B19" w:rsidRPr="00AC7D49" w:rsidRDefault="00702B19" w:rsidP="006F1C60">
            <w:pPr>
              <w:spacing w:after="60" w:line="20" w:lineRule="atLeast"/>
              <w:jc w:val="left"/>
              <w:rPr>
                <w:rFonts w:cs="Times New Roman"/>
              </w:rPr>
            </w:pPr>
            <w:r w:rsidRPr="00AC7D49">
              <w:rPr>
                <w:rFonts w:cs="Times New Roman"/>
              </w:rPr>
              <w:t>Plan komunikacji</w:t>
            </w:r>
          </w:p>
        </w:tc>
        <w:tc>
          <w:tcPr>
            <w:tcW w:w="1824" w:type="pct"/>
            <w:vAlign w:val="center"/>
          </w:tcPr>
          <w:p w:rsidR="00702B19" w:rsidRPr="00AC7D49" w:rsidRDefault="00702B19" w:rsidP="006F1C60">
            <w:pPr>
              <w:spacing w:after="60" w:line="20" w:lineRule="atLeast"/>
              <w:jc w:val="left"/>
              <w:rPr>
                <w:rFonts w:cs="Times New Roman"/>
              </w:rPr>
            </w:pPr>
            <w:r w:rsidRPr="00AC7D49">
              <w:rPr>
                <w:rFonts w:cs="Times New Roman"/>
              </w:rPr>
              <w:t>Pracownicy biura LGD (ocena własna)</w:t>
            </w:r>
          </w:p>
        </w:tc>
        <w:tc>
          <w:tcPr>
            <w:tcW w:w="1757" w:type="pct"/>
            <w:vAlign w:val="center"/>
          </w:tcPr>
          <w:p w:rsidR="00702B19" w:rsidRPr="00AC7D49" w:rsidRDefault="00796834" w:rsidP="006F1C60">
            <w:pPr>
              <w:spacing w:after="60" w:line="20" w:lineRule="atLeast"/>
              <w:jc w:val="left"/>
              <w:rPr>
                <w:rFonts w:cs="Times New Roman"/>
              </w:rPr>
            </w:pPr>
            <w:r w:rsidRPr="00AC7D49">
              <w:rPr>
                <w:rFonts w:cs="Times New Roman"/>
              </w:rPr>
              <w:t>A</w:t>
            </w:r>
            <w:r w:rsidR="00702B19" w:rsidRPr="00AC7D49">
              <w:rPr>
                <w:rFonts w:cs="Times New Roman"/>
              </w:rPr>
              <w:t xml:space="preserve">nkiety </w:t>
            </w:r>
            <w:r w:rsidR="00221B1C" w:rsidRPr="00AC7D49">
              <w:rPr>
                <w:rFonts w:cs="Times New Roman"/>
              </w:rPr>
              <w:t>monitorujące, rejestr danych LGD</w:t>
            </w:r>
          </w:p>
        </w:tc>
      </w:tr>
    </w:tbl>
    <w:p w:rsidR="00612B87" w:rsidRPr="00AC7D49" w:rsidRDefault="00612B87" w:rsidP="006F1C60">
      <w:pPr>
        <w:spacing w:after="60" w:line="20" w:lineRule="atLeast"/>
        <w:rPr>
          <w:rFonts w:cs="Times New Roman"/>
          <w:szCs w:val="22"/>
        </w:rPr>
      </w:pPr>
      <w:r w:rsidRPr="00AC7D49">
        <w:rPr>
          <w:rFonts w:cs="Times New Roman"/>
          <w:b/>
          <w:szCs w:val="22"/>
        </w:rPr>
        <w:t>Analiza danych monitoringowych</w:t>
      </w:r>
      <w:r w:rsidRPr="00AC7D49">
        <w:rPr>
          <w:rFonts w:cs="Times New Roman"/>
          <w:szCs w:val="22"/>
        </w:rPr>
        <w:t xml:space="preserve"> będzie podstawą do rozpoczęcia procesu ewaluacji.</w:t>
      </w:r>
    </w:p>
    <w:p w:rsidR="009F64B6" w:rsidRPr="00AC7D49" w:rsidRDefault="00834274" w:rsidP="00976CCF">
      <w:pPr>
        <w:pStyle w:val="Akapitzlist"/>
        <w:numPr>
          <w:ilvl w:val="0"/>
          <w:numId w:val="20"/>
        </w:numPr>
        <w:shd w:val="clear" w:color="auto" w:fill="BFBFBF" w:themeFill="background1" w:themeFillShade="BF"/>
        <w:spacing w:before="120" w:after="60"/>
        <w:ind w:left="284" w:hanging="284"/>
        <w:contextualSpacing w:val="0"/>
        <w:rPr>
          <w:rFonts w:cs="Times New Roman"/>
          <w:b/>
        </w:rPr>
      </w:pPr>
      <w:r w:rsidRPr="00AC7D49">
        <w:rPr>
          <w:rFonts w:cs="Times New Roman"/>
          <w:b/>
        </w:rPr>
        <w:t xml:space="preserve">Ewaluacja i elementy podlegające ewaluacji </w:t>
      </w:r>
    </w:p>
    <w:p w:rsidR="00834274" w:rsidRPr="00AC7D49" w:rsidRDefault="00796834" w:rsidP="006F1C60">
      <w:pPr>
        <w:pStyle w:val="Akapitzlist"/>
        <w:numPr>
          <w:ilvl w:val="0"/>
          <w:numId w:val="22"/>
        </w:numPr>
        <w:autoSpaceDE w:val="0"/>
        <w:autoSpaceDN w:val="0"/>
        <w:adjustRightInd w:val="0"/>
        <w:spacing w:after="60"/>
        <w:ind w:left="284" w:hanging="284"/>
        <w:rPr>
          <w:rFonts w:cs="Times New Roman"/>
          <w:color w:val="000000"/>
        </w:rPr>
      </w:pPr>
      <w:r w:rsidRPr="00AC7D49">
        <w:rPr>
          <w:rFonts w:cs="Times New Roman"/>
          <w:bCs/>
          <w:color w:val="000000"/>
        </w:rPr>
        <w:t xml:space="preserve">Ewaluacja </w:t>
      </w:r>
      <w:r w:rsidR="00834274" w:rsidRPr="00AC7D49">
        <w:rPr>
          <w:rFonts w:cs="Times New Roman"/>
          <w:color w:val="000000"/>
        </w:rPr>
        <w:t xml:space="preserve">to systematyczne badanie wartości albo cech konkretnego programu, planu, działania (eksperymentu) bądź obiektu (programu komputerowego, programu nauczania, rozwiązania technicznego) z punktu widzenia przyjętych kryteriów, w celu jego usprawnienia, rozwoju lub lepszego zrozumienia. Jednym </w:t>
      </w:r>
      <w:r w:rsidR="00834274" w:rsidRPr="00AC7D49">
        <w:rPr>
          <w:rFonts w:cs="Times New Roman"/>
          <w:color w:val="000000"/>
        </w:rPr>
        <w:lastRenderedPageBreak/>
        <w:t>z głównych celów ewaluacji jest ocena rzeczywistych lub spodziewanych efektów realizacji danej interwencji publicznej</w:t>
      </w:r>
      <w:r w:rsidR="00834274" w:rsidRPr="00AC7D49">
        <w:rPr>
          <w:rStyle w:val="Odwoanieprzypisudolnego"/>
          <w:rFonts w:cs="Times New Roman"/>
          <w:color w:val="000000"/>
        </w:rPr>
        <w:footnoteReference w:id="1"/>
      </w:r>
      <w:r w:rsidRPr="00AC7D49">
        <w:rPr>
          <w:rFonts w:cs="Times New Roman"/>
          <w:color w:val="000000"/>
        </w:rPr>
        <w:t>.</w:t>
      </w:r>
      <w:r w:rsidR="00834274" w:rsidRPr="00AC7D49">
        <w:rPr>
          <w:rFonts w:cs="Times New Roman"/>
          <w:color w:val="000000"/>
        </w:rPr>
        <w:t xml:space="preserve"> Ewaluacja dzieli się na 3 rodzaje:</w:t>
      </w:r>
    </w:p>
    <w:p w:rsidR="00834274" w:rsidRPr="00AC7D49" w:rsidRDefault="00834274" w:rsidP="006F1C60">
      <w:pPr>
        <w:pStyle w:val="Akapitzlist"/>
        <w:numPr>
          <w:ilvl w:val="0"/>
          <w:numId w:val="23"/>
        </w:numPr>
        <w:autoSpaceDE w:val="0"/>
        <w:autoSpaceDN w:val="0"/>
        <w:adjustRightInd w:val="0"/>
        <w:spacing w:after="60"/>
        <w:rPr>
          <w:rFonts w:cs="Times New Roman"/>
          <w:color w:val="000000"/>
        </w:rPr>
      </w:pPr>
      <w:r w:rsidRPr="00AC7D49">
        <w:rPr>
          <w:rFonts w:cs="Times New Roman"/>
          <w:b/>
          <w:color w:val="000000"/>
        </w:rPr>
        <w:t>ewaluacja ex-ante</w:t>
      </w:r>
      <w:r w:rsidRPr="00AC7D49">
        <w:rPr>
          <w:rFonts w:cs="Times New Roman"/>
          <w:color w:val="000000"/>
        </w:rPr>
        <w:t xml:space="preserve"> (przed rozpoczęciem realizacji interwencji) – celem takiego badania jest poprawa jakości planowanej do uruchomienia interwencji, </w:t>
      </w:r>
    </w:p>
    <w:p w:rsidR="00BB2215" w:rsidRPr="00386CAD" w:rsidRDefault="00834274" w:rsidP="00BB2215">
      <w:pPr>
        <w:pStyle w:val="Akapitzlist"/>
        <w:numPr>
          <w:ilvl w:val="0"/>
          <w:numId w:val="23"/>
        </w:numPr>
        <w:autoSpaceDE w:val="0"/>
        <w:autoSpaceDN w:val="0"/>
        <w:adjustRightInd w:val="0"/>
        <w:spacing w:after="60"/>
        <w:rPr>
          <w:rFonts w:cs="Times New Roman"/>
        </w:rPr>
      </w:pPr>
      <w:r w:rsidRPr="00BB2215">
        <w:rPr>
          <w:rFonts w:cs="Times New Roman"/>
          <w:b/>
          <w:color w:val="000000"/>
        </w:rPr>
        <w:t>ewaluacja on-going</w:t>
      </w:r>
      <w:r w:rsidRPr="00BB2215">
        <w:rPr>
          <w:rFonts w:cs="Times New Roman"/>
          <w:color w:val="000000"/>
        </w:rPr>
        <w:t xml:space="preserve"> (w trakcie wdrażania interwencji</w:t>
      </w:r>
      <w:r w:rsidRPr="00386CAD">
        <w:rPr>
          <w:rFonts w:cs="Times New Roman"/>
        </w:rPr>
        <w:t xml:space="preserve">) - </w:t>
      </w:r>
      <w:r w:rsidR="00BB2215" w:rsidRPr="00386CAD">
        <w:rPr>
          <w:rFonts w:cs="Times New Roman"/>
        </w:rPr>
        <w:t xml:space="preserve">ewaluacja wewnętrzna będzie realizowana jako warsztat refleksyjno- analityczny. </w:t>
      </w:r>
    </w:p>
    <w:p w:rsidR="00834274" w:rsidRPr="00BB2215" w:rsidRDefault="00834274" w:rsidP="001C25C2">
      <w:pPr>
        <w:pStyle w:val="Akapitzlist"/>
        <w:numPr>
          <w:ilvl w:val="0"/>
          <w:numId w:val="23"/>
        </w:numPr>
        <w:autoSpaceDE w:val="0"/>
        <w:autoSpaceDN w:val="0"/>
        <w:adjustRightInd w:val="0"/>
        <w:spacing w:after="60"/>
        <w:rPr>
          <w:rFonts w:cs="Times New Roman"/>
          <w:color w:val="000000"/>
        </w:rPr>
      </w:pPr>
      <w:r w:rsidRPr="00BB2215">
        <w:rPr>
          <w:rFonts w:cs="Times New Roman"/>
          <w:b/>
          <w:color w:val="000000"/>
        </w:rPr>
        <w:t>ewaluacja ex-post</w:t>
      </w:r>
      <w:r w:rsidRPr="00BB2215">
        <w:rPr>
          <w:rFonts w:cs="Times New Roman"/>
          <w:color w:val="000000"/>
        </w:rPr>
        <w:t xml:space="preserve"> (po zakończeniu realizacji interwencji) - celem jest określenie jego długotrwałych efektów, w tym wielkości zaangażowanych środków, skuteczności i efektywności pomocy. </w:t>
      </w:r>
    </w:p>
    <w:p w:rsidR="009F64B6" w:rsidRDefault="00834274" w:rsidP="006F1C60">
      <w:pPr>
        <w:pStyle w:val="Akapitzlist"/>
        <w:numPr>
          <w:ilvl w:val="0"/>
          <w:numId w:val="22"/>
        </w:numPr>
        <w:autoSpaceDE w:val="0"/>
        <w:autoSpaceDN w:val="0"/>
        <w:adjustRightInd w:val="0"/>
        <w:spacing w:after="60"/>
        <w:ind w:left="284" w:hanging="284"/>
        <w:rPr>
          <w:rFonts w:cs="Times New Roman"/>
          <w:bCs/>
          <w:color w:val="000000"/>
        </w:rPr>
      </w:pPr>
      <w:r w:rsidRPr="00AC7D49">
        <w:rPr>
          <w:rFonts w:cs="Times New Roman"/>
          <w:bCs/>
          <w:color w:val="000000"/>
        </w:rPr>
        <w:t xml:space="preserve">Elementy podlegające ewaluacji i </w:t>
      </w:r>
      <w:r w:rsidR="00776917" w:rsidRPr="00AC7D49">
        <w:rPr>
          <w:rFonts w:cs="Times New Roman"/>
          <w:bCs/>
          <w:color w:val="000000"/>
        </w:rPr>
        <w:t>podmiot odpowiedzialny</w:t>
      </w:r>
    </w:p>
    <w:p w:rsidR="00BF49FA" w:rsidRPr="00AC7D49" w:rsidRDefault="00BF49FA" w:rsidP="00BF49FA">
      <w:pPr>
        <w:pStyle w:val="Akapitzlist"/>
        <w:autoSpaceDE w:val="0"/>
        <w:autoSpaceDN w:val="0"/>
        <w:adjustRightInd w:val="0"/>
        <w:spacing w:after="60"/>
        <w:ind w:left="284"/>
        <w:rPr>
          <w:rFonts w:cs="Times New Roman"/>
          <w:bCs/>
          <w:color w:val="000000"/>
        </w:rPr>
      </w:pPr>
    </w:p>
    <w:tbl>
      <w:tblPr>
        <w:tblStyle w:val="Tabela-Siatka"/>
        <w:tblW w:w="9923" w:type="dxa"/>
        <w:tblInd w:w="10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4536"/>
        <w:gridCol w:w="5387"/>
      </w:tblGrid>
      <w:tr w:rsidR="00776917" w:rsidRPr="00AC7D49" w:rsidTr="004D3DD5">
        <w:tc>
          <w:tcPr>
            <w:tcW w:w="4536" w:type="dxa"/>
            <w:shd w:val="clear" w:color="auto" w:fill="CCFF33" w:themeFill="accent1"/>
            <w:vAlign w:val="center"/>
          </w:tcPr>
          <w:p w:rsidR="00776917" w:rsidRPr="00AC7D49" w:rsidRDefault="00776917" w:rsidP="006F1C60">
            <w:pPr>
              <w:spacing w:after="60" w:line="20" w:lineRule="atLeast"/>
              <w:jc w:val="center"/>
              <w:rPr>
                <w:rFonts w:cs="Times New Roman"/>
                <w:b/>
              </w:rPr>
            </w:pPr>
            <w:r w:rsidRPr="00AC7D49">
              <w:rPr>
                <w:rFonts w:cs="Times New Roman"/>
                <w:b/>
              </w:rPr>
              <w:t>Element podlegające ewaluacji</w:t>
            </w:r>
          </w:p>
        </w:tc>
        <w:tc>
          <w:tcPr>
            <w:tcW w:w="5387" w:type="dxa"/>
            <w:shd w:val="clear" w:color="auto" w:fill="CCFF33" w:themeFill="accent1"/>
            <w:vAlign w:val="center"/>
          </w:tcPr>
          <w:p w:rsidR="00776917" w:rsidRPr="00AC7D49" w:rsidRDefault="00776917" w:rsidP="006F1C60">
            <w:pPr>
              <w:spacing w:after="60" w:line="20" w:lineRule="atLeast"/>
              <w:jc w:val="center"/>
              <w:rPr>
                <w:rFonts w:cs="Times New Roman"/>
                <w:b/>
              </w:rPr>
            </w:pPr>
            <w:r w:rsidRPr="00AC7D49">
              <w:rPr>
                <w:rFonts w:cs="Times New Roman"/>
                <w:b/>
              </w:rPr>
              <w:t>Podmiot odpowiedzialny</w:t>
            </w:r>
          </w:p>
        </w:tc>
      </w:tr>
      <w:tr w:rsidR="00796834" w:rsidRPr="00AC7D49" w:rsidTr="004D3DD5">
        <w:tc>
          <w:tcPr>
            <w:tcW w:w="4536" w:type="dxa"/>
            <w:vAlign w:val="center"/>
          </w:tcPr>
          <w:p w:rsidR="00796834" w:rsidRPr="00AC7D49" w:rsidRDefault="00796834" w:rsidP="006F1C60">
            <w:pPr>
              <w:spacing w:after="60" w:line="20" w:lineRule="atLeast"/>
              <w:jc w:val="left"/>
              <w:rPr>
                <w:rFonts w:cs="Times New Roman"/>
              </w:rPr>
            </w:pPr>
            <w:r w:rsidRPr="00AC7D49">
              <w:rPr>
                <w:rFonts w:cs="Times New Roman"/>
              </w:rPr>
              <w:t>1. Realizacja celów i wskaźników LSR</w:t>
            </w:r>
          </w:p>
        </w:tc>
        <w:tc>
          <w:tcPr>
            <w:tcW w:w="5387" w:type="dxa"/>
            <w:vMerge w:val="restart"/>
            <w:vAlign w:val="center"/>
          </w:tcPr>
          <w:p w:rsidR="00796834" w:rsidRPr="00AC7D49" w:rsidRDefault="00796834" w:rsidP="006F1C60">
            <w:pPr>
              <w:spacing w:after="60" w:line="20" w:lineRule="atLeast"/>
              <w:jc w:val="left"/>
              <w:rPr>
                <w:rFonts w:cs="Times New Roman"/>
              </w:rPr>
            </w:pPr>
            <w:r w:rsidRPr="00AC7D49">
              <w:rPr>
                <w:rFonts w:cs="Times New Roman"/>
              </w:rPr>
              <w:t>Eksperci zewnętrzni (ocena zewnętrzna)/ Pracownicy biura LGD (ocena własna)</w:t>
            </w:r>
          </w:p>
        </w:tc>
      </w:tr>
      <w:tr w:rsidR="00796834" w:rsidRPr="00AC7D49" w:rsidTr="004D3DD5">
        <w:tc>
          <w:tcPr>
            <w:tcW w:w="4536" w:type="dxa"/>
            <w:vAlign w:val="center"/>
          </w:tcPr>
          <w:p w:rsidR="00796834" w:rsidRPr="00AC7D49" w:rsidRDefault="00796834" w:rsidP="006F1C60">
            <w:pPr>
              <w:spacing w:after="60" w:line="20" w:lineRule="atLeast"/>
              <w:jc w:val="left"/>
              <w:rPr>
                <w:rFonts w:cs="Times New Roman"/>
              </w:rPr>
            </w:pPr>
            <w:r w:rsidRPr="00AC7D49">
              <w:rPr>
                <w:rFonts w:cs="Times New Roman"/>
              </w:rPr>
              <w:t>2. Kryteria i procedury wyboru operacji</w:t>
            </w:r>
          </w:p>
        </w:tc>
        <w:tc>
          <w:tcPr>
            <w:tcW w:w="5387" w:type="dxa"/>
            <w:vMerge/>
            <w:vAlign w:val="center"/>
          </w:tcPr>
          <w:p w:rsidR="00796834" w:rsidRPr="00AC7D49" w:rsidRDefault="00796834" w:rsidP="006F1C60">
            <w:pPr>
              <w:spacing w:after="60" w:line="20" w:lineRule="atLeast"/>
              <w:jc w:val="left"/>
              <w:rPr>
                <w:rFonts w:cs="Times New Roman"/>
              </w:rPr>
            </w:pPr>
          </w:p>
        </w:tc>
      </w:tr>
      <w:tr w:rsidR="00796834" w:rsidRPr="00AC7D49" w:rsidTr="004D3DD5">
        <w:tc>
          <w:tcPr>
            <w:tcW w:w="4536" w:type="dxa"/>
            <w:vAlign w:val="center"/>
          </w:tcPr>
          <w:p w:rsidR="00796834" w:rsidRPr="00AC7D49" w:rsidRDefault="00796834" w:rsidP="006F1C60">
            <w:pPr>
              <w:spacing w:after="60" w:line="20" w:lineRule="atLeast"/>
              <w:jc w:val="left"/>
              <w:rPr>
                <w:rFonts w:cs="Times New Roman"/>
              </w:rPr>
            </w:pPr>
            <w:r w:rsidRPr="00AC7D49">
              <w:rPr>
                <w:rFonts w:cs="Times New Roman"/>
              </w:rPr>
              <w:t>3. Budżet LSR i nabory wniosków</w:t>
            </w:r>
          </w:p>
        </w:tc>
        <w:tc>
          <w:tcPr>
            <w:tcW w:w="5387" w:type="dxa"/>
            <w:vMerge/>
            <w:vAlign w:val="center"/>
          </w:tcPr>
          <w:p w:rsidR="00796834" w:rsidRPr="00AC7D49" w:rsidRDefault="00796834" w:rsidP="006F1C60">
            <w:pPr>
              <w:spacing w:after="60" w:line="20" w:lineRule="atLeast"/>
              <w:jc w:val="left"/>
              <w:rPr>
                <w:rFonts w:cs="Times New Roman"/>
              </w:rPr>
            </w:pPr>
          </w:p>
        </w:tc>
      </w:tr>
      <w:tr w:rsidR="00796834" w:rsidRPr="00AC7D49" w:rsidTr="004D3DD5">
        <w:tc>
          <w:tcPr>
            <w:tcW w:w="4536" w:type="dxa"/>
            <w:vAlign w:val="center"/>
          </w:tcPr>
          <w:p w:rsidR="00796834" w:rsidRPr="00AC7D49" w:rsidRDefault="00796834" w:rsidP="006F1C60">
            <w:pPr>
              <w:spacing w:after="60" w:line="20" w:lineRule="atLeast"/>
              <w:jc w:val="left"/>
              <w:rPr>
                <w:rFonts w:cs="Times New Roman"/>
              </w:rPr>
            </w:pPr>
            <w:r w:rsidRPr="00AC7D49">
              <w:rPr>
                <w:rFonts w:cs="Times New Roman"/>
              </w:rPr>
              <w:t>4. Plan komunikacji</w:t>
            </w:r>
          </w:p>
        </w:tc>
        <w:tc>
          <w:tcPr>
            <w:tcW w:w="5387" w:type="dxa"/>
            <w:vMerge/>
            <w:vAlign w:val="center"/>
          </w:tcPr>
          <w:p w:rsidR="00796834" w:rsidRPr="00AC7D49" w:rsidRDefault="00796834" w:rsidP="006F1C60">
            <w:pPr>
              <w:spacing w:after="60" w:line="20" w:lineRule="atLeast"/>
              <w:jc w:val="left"/>
              <w:rPr>
                <w:rFonts w:cs="Times New Roman"/>
              </w:rPr>
            </w:pPr>
          </w:p>
        </w:tc>
      </w:tr>
      <w:tr w:rsidR="00796834" w:rsidRPr="00AC7D49" w:rsidTr="004D3DD5">
        <w:tc>
          <w:tcPr>
            <w:tcW w:w="4536" w:type="dxa"/>
            <w:vAlign w:val="center"/>
          </w:tcPr>
          <w:p w:rsidR="00796834" w:rsidRPr="00AC7D49" w:rsidRDefault="00796834" w:rsidP="006F1C60">
            <w:pPr>
              <w:spacing w:after="60" w:line="20" w:lineRule="atLeast"/>
              <w:jc w:val="left"/>
              <w:rPr>
                <w:rFonts w:cs="Times New Roman"/>
              </w:rPr>
            </w:pPr>
            <w:r w:rsidRPr="00AC7D49">
              <w:rPr>
                <w:rFonts w:cs="Times New Roman"/>
              </w:rPr>
              <w:t>5. Działalność LGD, pracownicy, funkcjonowanie biura, udzielane doradztwo</w:t>
            </w:r>
          </w:p>
        </w:tc>
        <w:tc>
          <w:tcPr>
            <w:tcW w:w="5387" w:type="dxa"/>
            <w:vMerge/>
            <w:vAlign w:val="center"/>
          </w:tcPr>
          <w:p w:rsidR="00796834" w:rsidRPr="00AC7D49" w:rsidRDefault="00796834" w:rsidP="006F1C60">
            <w:pPr>
              <w:spacing w:after="60" w:line="20" w:lineRule="atLeast"/>
              <w:jc w:val="left"/>
              <w:rPr>
                <w:rFonts w:cs="Times New Roman"/>
              </w:rPr>
            </w:pPr>
          </w:p>
        </w:tc>
      </w:tr>
      <w:tr w:rsidR="00796834" w:rsidRPr="00AC7D49" w:rsidTr="004D3DD5">
        <w:tc>
          <w:tcPr>
            <w:tcW w:w="4536" w:type="dxa"/>
            <w:vAlign w:val="center"/>
          </w:tcPr>
          <w:p w:rsidR="00796834" w:rsidRPr="00AC7D49" w:rsidRDefault="00796834" w:rsidP="006F1C60">
            <w:pPr>
              <w:spacing w:after="60" w:line="20" w:lineRule="atLeast"/>
              <w:jc w:val="left"/>
              <w:rPr>
                <w:rFonts w:cs="Times New Roman"/>
              </w:rPr>
            </w:pPr>
            <w:r w:rsidRPr="00AC7D49">
              <w:rPr>
                <w:rFonts w:cs="Times New Roman"/>
              </w:rPr>
              <w:t>6. Rozpoznawalność LGD</w:t>
            </w:r>
          </w:p>
        </w:tc>
        <w:tc>
          <w:tcPr>
            <w:tcW w:w="5387" w:type="dxa"/>
            <w:vMerge/>
            <w:vAlign w:val="center"/>
          </w:tcPr>
          <w:p w:rsidR="00796834" w:rsidRPr="00AC7D49" w:rsidRDefault="00796834" w:rsidP="006F1C60">
            <w:pPr>
              <w:spacing w:after="60" w:line="20" w:lineRule="atLeast"/>
              <w:jc w:val="left"/>
              <w:rPr>
                <w:rFonts w:cs="Times New Roman"/>
              </w:rPr>
            </w:pPr>
          </w:p>
        </w:tc>
      </w:tr>
    </w:tbl>
    <w:p w:rsidR="009F64B6" w:rsidRPr="00AC7D49" w:rsidRDefault="009F64B6" w:rsidP="006F1C60">
      <w:pPr>
        <w:spacing w:after="60" w:line="20" w:lineRule="atLeast"/>
        <w:rPr>
          <w:rFonts w:cs="Times New Roman"/>
          <w:szCs w:val="22"/>
        </w:rPr>
      </w:pPr>
    </w:p>
    <w:p w:rsidR="00834274" w:rsidRPr="00AC7D49" w:rsidRDefault="00776917" w:rsidP="00976CCF">
      <w:pPr>
        <w:pStyle w:val="Akapitzlist"/>
        <w:numPr>
          <w:ilvl w:val="0"/>
          <w:numId w:val="20"/>
        </w:numPr>
        <w:shd w:val="clear" w:color="auto" w:fill="BFBFBF" w:themeFill="background1" w:themeFillShade="BF"/>
        <w:spacing w:before="120" w:after="60"/>
        <w:ind w:left="284" w:hanging="284"/>
        <w:contextualSpacing w:val="0"/>
        <w:rPr>
          <w:rFonts w:cs="Times New Roman"/>
          <w:b/>
        </w:rPr>
      </w:pPr>
      <w:r w:rsidRPr="00AC7D49">
        <w:rPr>
          <w:rFonts w:cs="Times New Roman"/>
          <w:b/>
        </w:rPr>
        <w:t xml:space="preserve">Czas i okres pomiaru: </w:t>
      </w:r>
    </w:p>
    <w:p w:rsidR="00776917" w:rsidRPr="00AC7D49" w:rsidRDefault="00776917" w:rsidP="006F1C60">
      <w:pPr>
        <w:pStyle w:val="Akapitzlist"/>
        <w:numPr>
          <w:ilvl w:val="0"/>
          <w:numId w:val="24"/>
        </w:numPr>
        <w:spacing w:after="60"/>
        <w:ind w:left="426" w:hanging="426"/>
        <w:rPr>
          <w:rFonts w:cs="Times New Roman"/>
        </w:rPr>
      </w:pPr>
      <w:r w:rsidRPr="00AC7D49">
        <w:rPr>
          <w:rFonts w:cs="Times New Roman"/>
        </w:rPr>
        <w:t xml:space="preserve">Monitoring – dane w ramach monitoringu pozyskiwane będą na bieżąco lub nie rzadziej niż raz do </w:t>
      </w:r>
      <w:r w:rsidR="0099446E">
        <w:rPr>
          <w:rFonts w:cs="Times New Roman"/>
        </w:rPr>
        <w:t>2 lata</w:t>
      </w:r>
      <w:r w:rsidRPr="00AC7D49">
        <w:rPr>
          <w:rFonts w:cs="Times New Roman"/>
        </w:rPr>
        <w:t>, zestawienie danych należy przedstawić nie później niż do końca kwietnia.</w:t>
      </w:r>
      <w:r w:rsidR="0038282F" w:rsidRPr="00AC7D49">
        <w:rPr>
          <w:rFonts w:cs="Times New Roman"/>
        </w:rPr>
        <w:t xml:space="preserve"> </w:t>
      </w:r>
      <w:r w:rsidR="0076341A" w:rsidRPr="00AC7D49">
        <w:rPr>
          <w:rFonts w:cs="Times New Roman"/>
        </w:rPr>
        <w:t>Okres</w:t>
      </w:r>
      <w:r w:rsidR="0038282F" w:rsidRPr="00AC7D49">
        <w:rPr>
          <w:rFonts w:cs="Times New Roman"/>
        </w:rPr>
        <w:t xml:space="preserve"> pomiaru to </w:t>
      </w:r>
      <w:r w:rsidR="0099446E">
        <w:rPr>
          <w:rFonts w:cs="Times New Roman"/>
        </w:rPr>
        <w:t>2 lata</w:t>
      </w:r>
      <w:r w:rsidR="0038282F" w:rsidRPr="00AC7D49">
        <w:rPr>
          <w:rFonts w:cs="Times New Roman"/>
        </w:rPr>
        <w:t xml:space="preserve">.  </w:t>
      </w:r>
    </w:p>
    <w:p w:rsidR="0038282F" w:rsidRPr="0099446E" w:rsidRDefault="0038282F" w:rsidP="0099446E">
      <w:pPr>
        <w:pStyle w:val="Akapitzlist"/>
        <w:numPr>
          <w:ilvl w:val="0"/>
          <w:numId w:val="24"/>
        </w:numPr>
        <w:spacing w:after="60"/>
        <w:ind w:left="426" w:hanging="426"/>
        <w:rPr>
          <w:rFonts w:cs="Times New Roman"/>
        </w:rPr>
      </w:pPr>
      <w:r w:rsidRPr="000C07C8">
        <w:rPr>
          <w:rFonts w:cs="Times New Roman"/>
        </w:rPr>
        <w:t>Ewaluacja – wyniki przedstawiane w formie raportów ewaluacyjnych</w:t>
      </w:r>
      <w:r w:rsidRPr="00386CAD">
        <w:rPr>
          <w:rFonts w:cs="Times New Roman"/>
        </w:rPr>
        <w:t xml:space="preserve">, </w:t>
      </w:r>
      <w:r w:rsidR="00BB2215" w:rsidRPr="00386CAD">
        <w:rPr>
          <w:rFonts w:cs="Times New Roman"/>
        </w:rPr>
        <w:t xml:space="preserve">zgodnie z przepisami </w:t>
      </w:r>
      <w:bookmarkStart w:id="51" w:name="_Hlk6303185"/>
      <w:r w:rsidR="00BB2215" w:rsidRPr="00386CAD">
        <w:rPr>
          <w:rFonts w:cs="Times New Roman"/>
        </w:rPr>
        <w:t>w zakresie monitoringu i ewaluacji strategii rozwoju lokalnego kierowanego przez społeczność w ramach Programu Rozwoju Obszarów Wiejskich na lata 2014-2020 Ministra Rolnictwa i Rozwoju Wsi oraz Podręcznikiem monitoringu i ewaluacji lokalnych strategii rozwoju</w:t>
      </w:r>
      <w:bookmarkEnd w:id="51"/>
      <w:r w:rsidR="00BB2215" w:rsidRPr="00386CAD">
        <w:rPr>
          <w:rFonts w:cs="Times New Roman"/>
        </w:rPr>
        <w:t>, które zostaną upublicznione.</w:t>
      </w:r>
      <w:r w:rsidR="00BB2215" w:rsidRPr="009D1B6B">
        <w:rPr>
          <w:rFonts w:cs="Times New Roman"/>
        </w:rPr>
        <w:t xml:space="preserve"> </w:t>
      </w:r>
      <w:r w:rsidR="00596DC0" w:rsidRPr="0099446E">
        <w:rPr>
          <w:rFonts w:cs="Times New Roman"/>
        </w:rPr>
        <w:t xml:space="preserve">Ocena ex-ante miała miejsce w 2015 a jej wynikiem jest </w:t>
      </w:r>
      <w:r w:rsidR="0076341A" w:rsidRPr="0099446E">
        <w:rPr>
          <w:rFonts w:cs="Times New Roman"/>
        </w:rPr>
        <w:t>przyjęta Lokalna Strategia Rozwoju</w:t>
      </w:r>
      <w:r w:rsidR="00596DC0" w:rsidRPr="0099446E">
        <w:rPr>
          <w:rFonts w:cs="Times New Roman"/>
        </w:rPr>
        <w:t xml:space="preserve">. </w:t>
      </w:r>
      <w:r w:rsidR="0076341A" w:rsidRPr="0099446E">
        <w:rPr>
          <w:rFonts w:cs="Times New Roman"/>
        </w:rPr>
        <w:t xml:space="preserve">Okres pomiaru to maksymalnie 2 lata (za wyjątkiem oceny ex-post). </w:t>
      </w:r>
    </w:p>
    <w:p w:rsidR="00F81B99" w:rsidRPr="00AC7D49" w:rsidRDefault="00F81B99" w:rsidP="00976CCF">
      <w:pPr>
        <w:pStyle w:val="Akapitzlist"/>
        <w:numPr>
          <w:ilvl w:val="0"/>
          <w:numId w:val="20"/>
        </w:numPr>
        <w:shd w:val="clear" w:color="auto" w:fill="BFBFBF" w:themeFill="background1" w:themeFillShade="BF"/>
        <w:spacing w:before="120" w:after="60"/>
        <w:ind w:left="284" w:hanging="284"/>
        <w:contextualSpacing w:val="0"/>
        <w:rPr>
          <w:rFonts w:cs="Times New Roman"/>
          <w:b/>
        </w:rPr>
      </w:pPr>
      <w:r w:rsidRPr="00AC7D49">
        <w:rPr>
          <w:rFonts w:cs="Times New Roman"/>
          <w:b/>
        </w:rPr>
        <w:t xml:space="preserve">Sposób pomiaru ewaluacji: </w:t>
      </w:r>
    </w:p>
    <w:p w:rsidR="00F81B99" w:rsidRPr="00AC7D49" w:rsidRDefault="00183317" w:rsidP="006F1C60">
      <w:pPr>
        <w:spacing w:after="60" w:line="20" w:lineRule="atLeast"/>
        <w:rPr>
          <w:rFonts w:cs="Times New Roman"/>
          <w:szCs w:val="22"/>
        </w:rPr>
      </w:pPr>
      <w:r w:rsidRPr="00AC7D49">
        <w:rPr>
          <w:rFonts w:cs="Times New Roman"/>
          <w:szCs w:val="22"/>
        </w:rPr>
        <w:t xml:space="preserve">Pomiar w procesie ewaluacji dokonywany jest w oparciu o pytania badawcze przypisane do odpowiednich kryteriów ewaluacyjnych. </w:t>
      </w:r>
      <w:r w:rsidR="00796834" w:rsidRPr="00AC7D49">
        <w:rPr>
          <w:rFonts w:cs="Times New Roman"/>
          <w:szCs w:val="22"/>
        </w:rPr>
        <w:t>Ilość kryteriów</w:t>
      </w:r>
      <w:r w:rsidRPr="00AC7D49">
        <w:rPr>
          <w:rFonts w:cs="Times New Roman"/>
          <w:szCs w:val="22"/>
        </w:rPr>
        <w:t xml:space="preserve"> ewaluacyjnych uzależniona jest od rodzaju ewaluacji:  </w:t>
      </w:r>
    </w:p>
    <w:p w:rsidR="00F81B99" w:rsidRPr="00AC7D49" w:rsidRDefault="00F81B99" w:rsidP="006F1C60">
      <w:pPr>
        <w:pStyle w:val="Akapitzlist"/>
        <w:numPr>
          <w:ilvl w:val="0"/>
          <w:numId w:val="25"/>
        </w:numPr>
        <w:spacing w:after="60"/>
        <w:ind w:left="284"/>
        <w:rPr>
          <w:rFonts w:cs="Times New Roman"/>
        </w:rPr>
      </w:pPr>
      <w:r w:rsidRPr="00AC7D49">
        <w:rPr>
          <w:rFonts w:cs="Times New Roman"/>
          <w:b/>
        </w:rPr>
        <w:t>EWALUACJA EX-ANTE</w:t>
      </w:r>
      <w:r w:rsidRPr="00AC7D49">
        <w:rPr>
          <w:rFonts w:cs="Times New Roman"/>
        </w:rPr>
        <w:t xml:space="preserve"> – przed uchwaleniem LSR, na Walnym Zabraniu Członków. Opracowany na tym etapie raport stanowić będzie uzasadnienie uchwały Walnego Zebrania Członków LGD o przyjęciu LSR. Ewaluacja ex-ante zostanie przeprowadzona w oparciu o następujące kryteria:</w:t>
      </w:r>
    </w:p>
    <w:p w:rsidR="00F81B99" w:rsidRPr="00AC7D49" w:rsidRDefault="00F81B99" w:rsidP="006F1C60">
      <w:pPr>
        <w:pStyle w:val="Akapitzlist"/>
        <w:numPr>
          <w:ilvl w:val="0"/>
          <w:numId w:val="26"/>
        </w:numPr>
        <w:spacing w:after="60"/>
        <w:ind w:left="284" w:hanging="284"/>
        <w:rPr>
          <w:rFonts w:cs="Times New Roman"/>
        </w:rPr>
      </w:pPr>
      <w:r w:rsidRPr="00AC7D49">
        <w:rPr>
          <w:rFonts w:cs="Times New Roman"/>
          <w:b/>
        </w:rPr>
        <w:t>trafność</w:t>
      </w:r>
      <w:r w:rsidRPr="00AC7D49">
        <w:rPr>
          <w:rFonts w:cs="Times New Roman"/>
        </w:rPr>
        <w:t xml:space="preserve"> i poprawność wskaźników w odniesieniu do wyznaczonych w LSR celów i możliwości ich osiągnięcia,</w:t>
      </w:r>
    </w:p>
    <w:p w:rsidR="00F81B99" w:rsidRPr="00AC7D49" w:rsidRDefault="00F81B99" w:rsidP="006F1C60">
      <w:pPr>
        <w:pStyle w:val="Akapitzlist"/>
        <w:numPr>
          <w:ilvl w:val="0"/>
          <w:numId w:val="26"/>
        </w:numPr>
        <w:spacing w:after="60"/>
        <w:ind w:left="284" w:hanging="284"/>
        <w:rPr>
          <w:rFonts w:cs="Times New Roman"/>
        </w:rPr>
      </w:pPr>
      <w:r w:rsidRPr="00AC7D49">
        <w:rPr>
          <w:rFonts w:cs="Times New Roman"/>
          <w:b/>
        </w:rPr>
        <w:t>spójność</w:t>
      </w:r>
      <w:r w:rsidRPr="00AC7D49">
        <w:rPr>
          <w:rFonts w:cs="Times New Roman"/>
        </w:rPr>
        <w:t xml:space="preserve"> wewnętrzna zapisów dokumentu,</w:t>
      </w:r>
    </w:p>
    <w:p w:rsidR="00F81B99" w:rsidRPr="00AC7D49" w:rsidRDefault="00F81B99" w:rsidP="006F1C60">
      <w:pPr>
        <w:pStyle w:val="Akapitzlist"/>
        <w:numPr>
          <w:ilvl w:val="0"/>
          <w:numId w:val="26"/>
        </w:numPr>
        <w:spacing w:after="60"/>
        <w:ind w:left="284" w:hanging="284"/>
        <w:rPr>
          <w:rFonts w:cs="Times New Roman"/>
        </w:rPr>
      </w:pPr>
      <w:r w:rsidRPr="00AC7D49">
        <w:rPr>
          <w:rFonts w:cs="Times New Roman"/>
          <w:b/>
        </w:rPr>
        <w:t>efektywność</w:t>
      </w:r>
      <w:r w:rsidRPr="00AC7D49">
        <w:rPr>
          <w:rFonts w:cs="Times New Roman"/>
        </w:rPr>
        <w:t xml:space="preserve"> zapisów dokumentu w kontekście dopasowania budżetu LSR do możliwości poniesienia określonych nakładów (finansowych, ludzkich czasu),</w:t>
      </w:r>
    </w:p>
    <w:p w:rsidR="00F81B99" w:rsidRPr="00AC7D49" w:rsidRDefault="00F81B99" w:rsidP="006F1C60">
      <w:pPr>
        <w:pStyle w:val="Akapitzlist"/>
        <w:numPr>
          <w:ilvl w:val="0"/>
          <w:numId w:val="26"/>
        </w:numPr>
        <w:spacing w:after="60"/>
        <w:ind w:left="284" w:hanging="284"/>
        <w:rPr>
          <w:rFonts w:cs="Times New Roman"/>
        </w:rPr>
      </w:pPr>
      <w:r w:rsidRPr="00AC7D49">
        <w:rPr>
          <w:rFonts w:cs="Times New Roman"/>
          <w:b/>
        </w:rPr>
        <w:t>użyteczność</w:t>
      </w:r>
      <w:r w:rsidRPr="00AC7D49">
        <w:rPr>
          <w:rFonts w:cs="Times New Roman"/>
        </w:rPr>
        <w:t xml:space="preserve"> Lokalnej Strategii Rozwoju w kontekście dopasowania jej założeń do rzeczywistych potrzeb lokalnej społeczności.</w:t>
      </w:r>
    </w:p>
    <w:p w:rsidR="00BB2215" w:rsidRPr="00386CAD" w:rsidRDefault="00F81B99" w:rsidP="001C25C2">
      <w:pPr>
        <w:pStyle w:val="Akapitzlist"/>
        <w:numPr>
          <w:ilvl w:val="0"/>
          <w:numId w:val="27"/>
        </w:numPr>
        <w:spacing w:after="60"/>
        <w:rPr>
          <w:rFonts w:cs="Times New Roman"/>
        </w:rPr>
      </w:pPr>
      <w:r w:rsidRPr="00BB2215">
        <w:rPr>
          <w:rFonts w:cs="Times New Roman"/>
          <w:b/>
        </w:rPr>
        <w:t>EWALUACJA ON-GOING</w:t>
      </w:r>
      <w:r w:rsidRPr="00BB2215">
        <w:rPr>
          <w:rFonts w:cs="Times New Roman"/>
        </w:rPr>
        <w:t xml:space="preserve"> – w trakcie wdrażania LSR. Ocena na tym etapie służy sprawdzeniu czy podjęte działania zmierzają w dobrym kierunku, czy określone w LSR cele są osiągane zgodnie z założeniami czasowymi i ilościowymi</w:t>
      </w:r>
      <w:r w:rsidRPr="00386CAD">
        <w:rPr>
          <w:rFonts w:cs="Times New Roman"/>
        </w:rPr>
        <w:t xml:space="preserve">. </w:t>
      </w:r>
      <w:r w:rsidR="00BB2215" w:rsidRPr="00386CAD">
        <w:rPr>
          <w:rFonts w:cs="Times New Roman"/>
        </w:rPr>
        <w:t xml:space="preserve">Ocena zostanie przeprowadzona  zgodnie z przepisami w zakresie monitoringu i ewaluacji strategii rozwoju lokalnego kierowanego przez społeczność w ramach Programu Rozwoju Obszarów Wiejskich na lata 2014-2020 Ministra Rolnictwa i Rozwoju Wsi oraz Podręcznikiem monitoringu i ewaluacji lokalnych strategii rozwoju. </w:t>
      </w:r>
    </w:p>
    <w:p w:rsidR="00F81B99" w:rsidRPr="00AC7D49" w:rsidRDefault="00F81B99" w:rsidP="006F1C60">
      <w:pPr>
        <w:pStyle w:val="Akapitzlist"/>
        <w:numPr>
          <w:ilvl w:val="0"/>
          <w:numId w:val="25"/>
        </w:numPr>
        <w:spacing w:after="60"/>
        <w:ind w:left="284" w:hanging="284"/>
        <w:rPr>
          <w:rFonts w:cs="Times New Roman"/>
        </w:rPr>
      </w:pPr>
      <w:r w:rsidRPr="00AC7D49">
        <w:rPr>
          <w:rFonts w:cs="Times New Roman"/>
          <w:b/>
        </w:rPr>
        <w:t>EWALUACJA EX-POST –</w:t>
      </w:r>
      <w:r w:rsidRPr="00AC7D49">
        <w:rPr>
          <w:rFonts w:cs="Times New Roman"/>
        </w:rPr>
        <w:t xml:space="preserve"> po okresie wdrażania LSR., ocena zostanie przeprowadzona w oparciu o następujące kryteria i pytania badawcze:</w:t>
      </w:r>
    </w:p>
    <w:p w:rsidR="00F81B99" w:rsidRPr="00AC7D49" w:rsidRDefault="00183317" w:rsidP="006F1C60">
      <w:pPr>
        <w:pStyle w:val="Akapitzlist"/>
        <w:numPr>
          <w:ilvl w:val="0"/>
          <w:numId w:val="29"/>
        </w:numPr>
        <w:spacing w:after="60"/>
        <w:ind w:left="426" w:hanging="426"/>
        <w:rPr>
          <w:rFonts w:cs="Times New Roman"/>
        </w:rPr>
      </w:pPr>
      <w:r w:rsidRPr="00AC7D49">
        <w:rPr>
          <w:rFonts w:cs="Times New Roman"/>
          <w:b/>
        </w:rPr>
        <w:t>E</w:t>
      </w:r>
      <w:r w:rsidR="00F81B99" w:rsidRPr="00AC7D49">
        <w:rPr>
          <w:rFonts w:cs="Times New Roman"/>
          <w:b/>
        </w:rPr>
        <w:t>fektywność</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lastRenderedPageBreak/>
        <w:t>Czy było możliwe osiągnięcie zakładanych celów i wskaźników na podobnym poziomie z wykorzystaniem mniejszej ilości środków finansowych?</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przyjęte kryteria i procedury wyboru operacji przyczyniły się do sprawnego przeprowadzania oceny w wyznaczonym do tego czasie?</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budżet LSR pozwolił na zrealizowanie zaplanowanych wskaźników i celów?</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plan komunikacji został opracowany w sposób umożliwiający jego efektywną realizację, przy zaangażowaniu jak najmniejszych nakładów finansowych, zasobów ludzkich i poświęconego czasu?</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wielkość zatrudnienia  w biurze LGD odpowiadała potrzebom w zakresie udzielonego doradztwa?</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wykorzystane nakłady na działania własne LGD pozwoliły na uzyskanie wzrostu rozpoznawalności?</w:t>
      </w:r>
    </w:p>
    <w:p w:rsidR="00F81B99" w:rsidRPr="00AC7D49" w:rsidRDefault="00183317" w:rsidP="006F1C60">
      <w:pPr>
        <w:pStyle w:val="Akapitzlist"/>
        <w:numPr>
          <w:ilvl w:val="0"/>
          <w:numId w:val="29"/>
        </w:numPr>
        <w:spacing w:after="60"/>
        <w:ind w:left="426" w:hanging="426"/>
        <w:rPr>
          <w:rFonts w:cs="Times New Roman"/>
        </w:rPr>
      </w:pPr>
      <w:r w:rsidRPr="00AC7D49">
        <w:rPr>
          <w:rFonts w:cs="Times New Roman"/>
          <w:b/>
        </w:rPr>
        <w:t>S</w:t>
      </w:r>
      <w:r w:rsidR="00F81B99" w:rsidRPr="00AC7D49">
        <w:rPr>
          <w:rFonts w:cs="Times New Roman"/>
          <w:b/>
        </w:rPr>
        <w:t>kuteczność</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wszystkie cele ogólne i szczegółowe oraz przypisane im wskaźniki zostały osiągnięte?</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Jak kryteria wyboru operacji przyczyniły się do osiągnięcia założonych celów?</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zakładany budżet został wykorzystany?</w:t>
      </w:r>
    </w:p>
    <w:p w:rsidR="00F81B99"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zrealizowane działania komunikacyjne skutecznie poinformowały społeczność lokalną o działalności LGD?</w:t>
      </w:r>
    </w:p>
    <w:p w:rsidR="00183317" w:rsidRPr="00AC7D49" w:rsidRDefault="00F81B99"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udzielone doradztwo przyczyniło się do większej skuteczności w pozyskaniu środków unijnych w ramach LSR, a tym samym do realizacji celów?</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zastosowane sposoby promocji LGD przyczyniły się do wzrostu rozpoznawalności LGD?</w:t>
      </w:r>
    </w:p>
    <w:p w:rsidR="00183317" w:rsidRPr="00AC7D49" w:rsidRDefault="00183317" w:rsidP="006F1C60">
      <w:pPr>
        <w:pStyle w:val="Akapitzlist"/>
        <w:numPr>
          <w:ilvl w:val="0"/>
          <w:numId w:val="29"/>
        </w:numPr>
        <w:spacing w:after="60"/>
        <w:ind w:left="426" w:hanging="426"/>
        <w:rPr>
          <w:rFonts w:cs="Times New Roman"/>
        </w:rPr>
      </w:pPr>
      <w:r w:rsidRPr="00AC7D49">
        <w:rPr>
          <w:rFonts w:cs="Times New Roman"/>
          <w:b/>
        </w:rPr>
        <w:t>Użyteczność</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realizacja celów LSR spełniła oczekiwania społeczności lokalnej LGD „Ziemia Biłgorajska”?</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kryteria i procedury wyboru nie utrudniły beneficjentom pozyskania środków?</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wykorzystanie budżetu LSR przyczyniło się do poprawy sytuacji społeczno-gospodarczej na obszarze LGD „Ziemia Biłgorajska”?</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działania komunikacyjne były odpowiednio dobrane do potrzeb grup docelowych LSR, w tym grup defaworyzowanych?</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udzielone doradztwo zaspokoiło potrzeby beneficjentów i przyczyniło się do lepszego zrealizowania celów LSR?</w:t>
      </w:r>
    </w:p>
    <w:p w:rsidR="00183317" w:rsidRPr="00AC7D49" w:rsidRDefault="00183317" w:rsidP="006F1C60">
      <w:pPr>
        <w:pStyle w:val="Akapitzlist"/>
        <w:numPr>
          <w:ilvl w:val="0"/>
          <w:numId w:val="29"/>
        </w:numPr>
        <w:spacing w:after="60"/>
        <w:ind w:left="426" w:hanging="426"/>
        <w:rPr>
          <w:rFonts w:cs="Times New Roman"/>
        </w:rPr>
      </w:pPr>
      <w:r w:rsidRPr="00AC7D49">
        <w:rPr>
          <w:rFonts w:cs="Times New Roman"/>
          <w:b/>
        </w:rPr>
        <w:t>Trwałość</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zrealizowane cele LSR będą pozytywnie oddziaływać na obszar LGD w dłuższej perspektywie czasowej?</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efekty powstałe w wyniku wykorzystania budżetu LSR są widoczne po zakończeniu wdrażania LSR?</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zastosowane narzędzia w planie komunikacji skutkują zwiększeniem wiedzy beneficjentów i społeczności lokalnej?</w:t>
      </w:r>
    </w:p>
    <w:p w:rsidR="00183317"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Czy zdobyta przez beneficjentów wiedza w wyniku udzielonego doradztwa będzie wykorzystana przez ni</w:t>
      </w:r>
      <w:r w:rsidR="005D5057" w:rsidRPr="00AC7D49">
        <w:rPr>
          <w:rFonts w:eastAsiaTheme="minorHAnsi" w:cs="Times New Roman"/>
          <w:szCs w:val="22"/>
        </w:rPr>
        <w:t>ch w </w:t>
      </w:r>
      <w:r w:rsidRPr="00AC7D49">
        <w:rPr>
          <w:rFonts w:eastAsiaTheme="minorHAnsi" w:cs="Times New Roman"/>
          <w:szCs w:val="22"/>
        </w:rPr>
        <w:t>przyszłości?</w:t>
      </w:r>
    </w:p>
    <w:p w:rsidR="00F81B99" w:rsidRPr="00AC7D49" w:rsidRDefault="00183317" w:rsidP="006F1C60">
      <w:pPr>
        <w:numPr>
          <w:ilvl w:val="0"/>
          <w:numId w:val="28"/>
        </w:numPr>
        <w:spacing w:after="60" w:line="20" w:lineRule="atLeast"/>
        <w:contextualSpacing/>
        <w:rPr>
          <w:rFonts w:eastAsiaTheme="minorHAnsi" w:cs="Times New Roman"/>
          <w:szCs w:val="22"/>
        </w:rPr>
      </w:pPr>
      <w:r w:rsidRPr="00AC7D49">
        <w:rPr>
          <w:rFonts w:eastAsiaTheme="minorHAnsi" w:cs="Times New Roman"/>
          <w:szCs w:val="22"/>
        </w:rPr>
        <w:t xml:space="preserve">Czy działania własne LGD przyczyniły się do trwałej rozpoznawalności stowarzyszenia wśród mieszkańców? </w:t>
      </w:r>
    </w:p>
    <w:p w:rsidR="00A73B59" w:rsidRPr="00AC7D49" w:rsidRDefault="00A73B59" w:rsidP="00976CCF">
      <w:pPr>
        <w:pStyle w:val="Akapitzlist"/>
        <w:numPr>
          <w:ilvl w:val="0"/>
          <w:numId w:val="20"/>
        </w:numPr>
        <w:shd w:val="clear" w:color="auto" w:fill="BFBFBF" w:themeFill="background1" w:themeFillShade="BF"/>
        <w:spacing w:before="120" w:after="60"/>
        <w:ind w:left="284" w:hanging="284"/>
        <w:contextualSpacing w:val="0"/>
        <w:rPr>
          <w:rFonts w:cs="Times New Roman"/>
          <w:b/>
        </w:rPr>
      </w:pPr>
      <w:r w:rsidRPr="00AC7D49">
        <w:rPr>
          <w:rFonts w:cs="Times New Roman"/>
          <w:b/>
        </w:rPr>
        <w:t>Sposób wykorzystania wyników ewaluacji</w:t>
      </w:r>
    </w:p>
    <w:p w:rsidR="00A73B59" w:rsidRPr="00AC7D49" w:rsidRDefault="00A73B59" w:rsidP="006F1C60">
      <w:pPr>
        <w:spacing w:after="60" w:line="20" w:lineRule="atLeast"/>
        <w:rPr>
          <w:rFonts w:cs="Times New Roman"/>
          <w:szCs w:val="22"/>
        </w:rPr>
      </w:pPr>
      <w:r w:rsidRPr="00AC7D49">
        <w:rPr>
          <w:rFonts w:cs="Times New Roman"/>
          <w:szCs w:val="22"/>
        </w:rPr>
        <w:t>Wyniki ewaluacji stanowią przesłanki do aktualizacji Lokalnej Strategii Rozwoju na lata 2016-2023. Zawarte w raporcie ewaluacyjnym rekomendacje wskazywać będą elementy wymagające pilnych zmian lub modyfikacji w Strategii lub sposobie funkcjonowania i pracy biura.</w:t>
      </w:r>
    </w:p>
    <w:p w:rsidR="00A73B59" w:rsidRPr="00AC7D49" w:rsidRDefault="00A73B59" w:rsidP="006F1C60">
      <w:pPr>
        <w:spacing w:after="60" w:line="20" w:lineRule="atLeast"/>
        <w:rPr>
          <w:rFonts w:cs="Times New Roman"/>
          <w:szCs w:val="22"/>
        </w:rPr>
      </w:pPr>
      <w:r w:rsidRPr="00AC7D49">
        <w:rPr>
          <w:rFonts w:cs="Times New Roman"/>
          <w:szCs w:val="22"/>
        </w:rPr>
        <w:t xml:space="preserve">W związku z powyższym wyniki ewaluacji posłużą </w:t>
      </w:r>
      <w:r w:rsidR="00DB0DBA" w:rsidRPr="00AC7D49">
        <w:rPr>
          <w:rFonts w:cs="Times New Roman"/>
          <w:szCs w:val="22"/>
        </w:rPr>
        <w:t>do:</w:t>
      </w:r>
    </w:p>
    <w:p w:rsidR="00A73B59" w:rsidRPr="00AC7D49" w:rsidRDefault="00A73B59" w:rsidP="006F1C60">
      <w:pPr>
        <w:pStyle w:val="Akapitzlist"/>
        <w:numPr>
          <w:ilvl w:val="0"/>
          <w:numId w:val="30"/>
        </w:numPr>
        <w:spacing w:after="60"/>
        <w:rPr>
          <w:rFonts w:cs="Times New Roman"/>
        </w:rPr>
      </w:pPr>
      <w:r w:rsidRPr="00AC7D49">
        <w:rPr>
          <w:rFonts w:cs="Times New Roman"/>
        </w:rPr>
        <w:t>aktualizacji Strategii w zakresie wskaźników i celów;</w:t>
      </w:r>
    </w:p>
    <w:p w:rsidR="00A73B59" w:rsidRPr="00AC7D49" w:rsidRDefault="00DB0DBA" w:rsidP="006F1C60">
      <w:pPr>
        <w:pStyle w:val="Akapitzlist"/>
        <w:numPr>
          <w:ilvl w:val="0"/>
          <w:numId w:val="30"/>
        </w:numPr>
        <w:spacing w:after="60"/>
        <w:rPr>
          <w:rFonts w:cs="Times New Roman"/>
        </w:rPr>
      </w:pPr>
      <w:r w:rsidRPr="00AC7D49">
        <w:rPr>
          <w:rFonts w:cs="Times New Roman"/>
        </w:rPr>
        <w:t>oceny</w:t>
      </w:r>
      <w:r w:rsidR="00A73B59" w:rsidRPr="00AC7D49">
        <w:rPr>
          <w:rFonts w:cs="Times New Roman"/>
        </w:rPr>
        <w:t xml:space="preserve"> stopnia osiągnięcia wskaźników i celów efektywności osiągnięcia wskaźników i celów LSR;</w:t>
      </w:r>
    </w:p>
    <w:p w:rsidR="00A73B59" w:rsidRPr="00AC7D49" w:rsidRDefault="00A73B59" w:rsidP="006F1C60">
      <w:pPr>
        <w:pStyle w:val="Akapitzlist"/>
        <w:numPr>
          <w:ilvl w:val="0"/>
          <w:numId w:val="30"/>
        </w:numPr>
        <w:spacing w:after="60"/>
        <w:rPr>
          <w:rFonts w:cs="Times New Roman"/>
        </w:rPr>
      </w:pPr>
      <w:r w:rsidRPr="00AC7D49">
        <w:rPr>
          <w:rFonts w:cs="Times New Roman"/>
        </w:rPr>
        <w:t xml:space="preserve">aktualizacji planu komunikacji </w:t>
      </w:r>
    </w:p>
    <w:p w:rsidR="00A73B59" w:rsidRPr="00AC7D49" w:rsidRDefault="00DB0DBA" w:rsidP="006F1C60">
      <w:pPr>
        <w:pStyle w:val="Akapitzlist"/>
        <w:numPr>
          <w:ilvl w:val="0"/>
          <w:numId w:val="30"/>
        </w:numPr>
        <w:spacing w:after="60"/>
        <w:rPr>
          <w:rFonts w:cs="Times New Roman"/>
        </w:rPr>
      </w:pPr>
      <w:r w:rsidRPr="00AC7D49">
        <w:rPr>
          <w:rFonts w:cs="Times New Roman"/>
        </w:rPr>
        <w:t>oceny</w:t>
      </w:r>
      <w:r w:rsidR="00A73B59" w:rsidRPr="00AC7D49">
        <w:rPr>
          <w:rFonts w:cs="Times New Roman"/>
        </w:rPr>
        <w:t xml:space="preserve"> efektywności i skuteczności kryteriów i procedur wyboru;</w:t>
      </w:r>
    </w:p>
    <w:p w:rsidR="00A73B59" w:rsidRPr="00AC7D49" w:rsidRDefault="00DB0DBA" w:rsidP="006F1C60">
      <w:pPr>
        <w:pStyle w:val="Akapitzlist"/>
        <w:numPr>
          <w:ilvl w:val="0"/>
          <w:numId w:val="30"/>
        </w:numPr>
        <w:spacing w:after="60"/>
        <w:rPr>
          <w:rFonts w:cs="Times New Roman"/>
        </w:rPr>
      </w:pPr>
      <w:r w:rsidRPr="00AC7D49">
        <w:rPr>
          <w:rFonts w:cs="Times New Roman"/>
        </w:rPr>
        <w:t>oceny</w:t>
      </w:r>
      <w:r w:rsidR="00A73B59" w:rsidRPr="00AC7D49">
        <w:rPr>
          <w:rFonts w:cs="Times New Roman"/>
        </w:rPr>
        <w:t xml:space="preserve"> efektywności zaplanowanego budżetu i stopnia jego wykorzystania;</w:t>
      </w:r>
    </w:p>
    <w:p w:rsidR="00A73B59" w:rsidRPr="00AC7D49" w:rsidRDefault="00DB0DBA" w:rsidP="006F1C60">
      <w:pPr>
        <w:pStyle w:val="Akapitzlist"/>
        <w:numPr>
          <w:ilvl w:val="0"/>
          <w:numId w:val="30"/>
        </w:numPr>
        <w:spacing w:after="60"/>
        <w:rPr>
          <w:rFonts w:cs="Times New Roman"/>
        </w:rPr>
      </w:pPr>
      <w:r w:rsidRPr="00AC7D49">
        <w:rPr>
          <w:rFonts w:cs="Times New Roman"/>
        </w:rPr>
        <w:t>oceny</w:t>
      </w:r>
      <w:r w:rsidR="00A73B59" w:rsidRPr="00AC7D49">
        <w:rPr>
          <w:rFonts w:cs="Times New Roman"/>
        </w:rPr>
        <w:t xml:space="preserve"> adekwatności, skuteczności i efektywności udzielanego doradztwa do potrzeb potencjalnych beneficjentów;</w:t>
      </w:r>
    </w:p>
    <w:p w:rsidR="00A73B59" w:rsidRPr="00AC7D49" w:rsidRDefault="00A73B59" w:rsidP="006F1C60">
      <w:pPr>
        <w:pStyle w:val="Akapitzlist"/>
        <w:numPr>
          <w:ilvl w:val="0"/>
          <w:numId w:val="30"/>
        </w:numPr>
        <w:spacing w:after="60"/>
        <w:rPr>
          <w:rFonts w:cs="Times New Roman"/>
        </w:rPr>
      </w:pPr>
      <w:r w:rsidRPr="00AC7D49">
        <w:rPr>
          <w:rFonts w:cs="Times New Roman"/>
        </w:rPr>
        <w:t>ocen</w:t>
      </w:r>
      <w:r w:rsidR="00DB0DBA" w:rsidRPr="00AC7D49">
        <w:rPr>
          <w:rFonts w:cs="Times New Roman"/>
        </w:rPr>
        <w:t>y</w:t>
      </w:r>
      <w:r w:rsidRPr="00AC7D49">
        <w:rPr>
          <w:rFonts w:cs="Times New Roman"/>
        </w:rPr>
        <w:t xml:space="preserve"> nabytych doświadczeń i zaproponowanie dobrych praktyk w zakresie wyznaczania celów i doboru wskaźników w strategii na przyszłość (na nowy okres realizacji strategii);</w:t>
      </w:r>
    </w:p>
    <w:p w:rsidR="009F64B6" w:rsidRPr="00AC7D49" w:rsidRDefault="00A73B59" w:rsidP="006F1C60">
      <w:pPr>
        <w:pStyle w:val="Akapitzlist"/>
        <w:numPr>
          <w:ilvl w:val="0"/>
          <w:numId w:val="30"/>
        </w:numPr>
        <w:spacing w:after="60"/>
        <w:rPr>
          <w:rFonts w:cs="Times New Roman"/>
        </w:rPr>
      </w:pPr>
      <w:r w:rsidRPr="00AC7D49">
        <w:rPr>
          <w:rFonts w:cs="Times New Roman"/>
        </w:rPr>
        <w:t>wykreowani</w:t>
      </w:r>
      <w:r w:rsidR="00DB0DBA" w:rsidRPr="00AC7D49">
        <w:rPr>
          <w:rFonts w:cs="Times New Roman"/>
        </w:rPr>
        <w:t>a</w:t>
      </w:r>
      <w:r w:rsidRPr="00AC7D49">
        <w:rPr>
          <w:rFonts w:cs="Times New Roman"/>
        </w:rPr>
        <w:t xml:space="preserve"> dobrych praktyk w zakresie działań komunikacyjnych, środków przekazu i metod partycypacji społecznej i zaproponowanie dobrych praktyk na przyszłość (na n</w:t>
      </w:r>
      <w:r w:rsidR="00612B87" w:rsidRPr="00AC7D49">
        <w:rPr>
          <w:rFonts w:cs="Times New Roman"/>
        </w:rPr>
        <w:t>owy okres realizacji strategii).</w:t>
      </w:r>
    </w:p>
    <w:p w:rsidR="00D90A48" w:rsidRPr="00AC7D49" w:rsidRDefault="00D90A48" w:rsidP="006F1C60">
      <w:pPr>
        <w:spacing w:after="60" w:line="20" w:lineRule="atLeast"/>
        <w:rPr>
          <w:rFonts w:cs="Times New Roman"/>
          <w:szCs w:val="22"/>
        </w:rPr>
        <w:sectPr w:rsidR="00D90A48" w:rsidRPr="00AC7D49" w:rsidSect="006F1C60">
          <w:footerReference w:type="default" r:id="rId17"/>
          <w:pgSz w:w="11906" w:h="16838"/>
          <w:pgMar w:top="851" w:right="851" w:bottom="851" w:left="1134" w:header="709" w:footer="709" w:gutter="0"/>
          <w:cols w:space="708"/>
          <w:docGrid w:linePitch="360"/>
        </w:sectPr>
      </w:pPr>
    </w:p>
    <w:p w:rsidR="00D90A48" w:rsidRPr="00A3273E" w:rsidRDefault="00D90A48" w:rsidP="00976CCF">
      <w:pPr>
        <w:pStyle w:val="Nagwek2"/>
        <w:spacing w:before="240" w:after="120" w:line="20" w:lineRule="atLeast"/>
        <w:rPr>
          <w:rFonts w:cs="Times New Roman"/>
          <w:color w:val="auto"/>
          <w:sz w:val="22"/>
          <w:szCs w:val="22"/>
        </w:rPr>
      </w:pPr>
      <w:bookmarkStart w:id="53" w:name="_Toc432406991"/>
      <w:bookmarkStart w:id="54" w:name="_Toc432417667"/>
      <w:bookmarkStart w:id="55" w:name="_Toc439175670"/>
      <w:bookmarkStart w:id="56" w:name="_Hlk482094554"/>
      <w:bookmarkStart w:id="57" w:name="_Hlk482093873"/>
      <w:r w:rsidRPr="00A3273E">
        <w:rPr>
          <w:rFonts w:cs="Times New Roman"/>
          <w:color w:val="auto"/>
          <w:sz w:val="22"/>
          <w:szCs w:val="22"/>
        </w:rPr>
        <w:lastRenderedPageBreak/>
        <w:t>Załącznik nr 3. Plan działania</w:t>
      </w:r>
      <w:bookmarkEnd w:id="53"/>
      <w:bookmarkEnd w:id="54"/>
      <w:bookmarkEnd w:id="55"/>
    </w:p>
    <w:bookmarkEnd w:id="56"/>
    <w:tbl>
      <w:tblPr>
        <w:tblW w:w="5000" w:type="pct"/>
        <w:tblCellMar>
          <w:left w:w="70" w:type="dxa"/>
          <w:right w:w="70" w:type="dxa"/>
        </w:tblCellMar>
        <w:tblLook w:val="04A0" w:firstRow="1" w:lastRow="0" w:firstColumn="1" w:lastColumn="0" w:noHBand="0" w:noVBand="1"/>
      </w:tblPr>
      <w:tblGrid>
        <w:gridCol w:w="1403"/>
        <w:gridCol w:w="247"/>
        <w:gridCol w:w="1376"/>
        <w:gridCol w:w="791"/>
        <w:gridCol w:w="904"/>
        <w:gridCol w:w="885"/>
        <w:gridCol w:w="791"/>
        <w:gridCol w:w="904"/>
        <w:gridCol w:w="885"/>
        <w:gridCol w:w="791"/>
        <w:gridCol w:w="904"/>
        <w:gridCol w:w="885"/>
        <w:gridCol w:w="989"/>
        <w:gridCol w:w="875"/>
        <w:gridCol w:w="725"/>
        <w:gridCol w:w="1498"/>
      </w:tblGrid>
      <w:tr w:rsidR="00DD0395" w:rsidRPr="00A3273E" w:rsidTr="005F4E59">
        <w:trPr>
          <w:trHeight w:val="142"/>
        </w:trPr>
        <w:tc>
          <w:tcPr>
            <w:tcW w:w="5000" w:type="pct"/>
            <w:gridSpan w:val="16"/>
            <w:tcBorders>
              <w:top w:val="nil"/>
              <w:left w:val="nil"/>
              <w:bottom w:val="single" w:sz="8" w:space="0" w:color="BFBFBF"/>
              <w:right w:val="nil"/>
            </w:tcBorders>
            <w:shd w:val="clear" w:color="auto" w:fill="auto"/>
            <w:noWrap/>
            <w:hideMark/>
          </w:tcPr>
          <w:p w:rsidR="0037511C" w:rsidRPr="00A3273E" w:rsidRDefault="0037511C" w:rsidP="0037511C">
            <w:pPr>
              <w:spacing w:after="0" w:line="240" w:lineRule="auto"/>
              <w:jc w:val="center"/>
              <w:rPr>
                <w:rFonts w:ascii="Calibri" w:eastAsia="Times New Roman" w:hAnsi="Calibri" w:cs="Calibri"/>
                <w:szCs w:val="22"/>
                <w:lang w:eastAsia="pl-PL"/>
              </w:rPr>
            </w:pPr>
          </w:p>
        </w:tc>
      </w:tr>
      <w:tr w:rsidR="005762EC" w:rsidRPr="00A3273E" w:rsidTr="005F4E59">
        <w:trPr>
          <w:trHeight w:val="142"/>
        </w:trPr>
        <w:tc>
          <w:tcPr>
            <w:tcW w:w="5000" w:type="pct"/>
            <w:gridSpan w:val="16"/>
            <w:tcBorders>
              <w:top w:val="nil"/>
              <w:left w:val="nil"/>
              <w:bottom w:val="single" w:sz="8" w:space="0" w:color="BFBFBF"/>
              <w:right w:val="nil"/>
            </w:tcBorders>
            <w:shd w:val="clear" w:color="auto" w:fill="auto"/>
            <w:noWrap/>
          </w:tcPr>
          <w:p w:rsidR="005762EC" w:rsidRPr="00A3273E" w:rsidRDefault="005762EC" w:rsidP="0037511C">
            <w:pPr>
              <w:spacing w:after="0" w:line="240" w:lineRule="auto"/>
              <w:jc w:val="center"/>
              <w:rPr>
                <w:rFonts w:ascii="Calibri" w:eastAsia="Times New Roman" w:hAnsi="Calibri" w:cs="Calibri"/>
                <w:szCs w:val="22"/>
                <w:lang w:eastAsia="pl-PL"/>
              </w:rPr>
            </w:pPr>
          </w:p>
        </w:tc>
      </w:tr>
      <w:tr w:rsidR="00DD0395" w:rsidRPr="00A3273E" w:rsidTr="00A52673">
        <w:trPr>
          <w:trHeight w:val="399"/>
        </w:trPr>
        <w:tc>
          <w:tcPr>
            <w:tcW w:w="473" w:type="pct"/>
            <w:vMerge w:val="restart"/>
            <w:tcBorders>
              <w:top w:val="nil"/>
              <w:left w:val="single" w:sz="8" w:space="0" w:color="BFBFBF"/>
              <w:bottom w:val="single" w:sz="8" w:space="0" w:color="BFBFBF"/>
              <w:right w:val="single" w:sz="8" w:space="0" w:color="BFBFBF"/>
            </w:tcBorders>
            <w:shd w:val="clear" w:color="000000" w:fill="005340"/>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ogólny nr 1.0. Konkurencyjna gospodarka Ziemi Biłgorajskiej</w:t>
            </w:r>
          </w:p>
        </w:tc>
        <w:tc>
          <w:tcPr>
            <w:tcW w:w="543" w:type="pct"/>
            <w:gridSpan w:val="2"/>
            <w:tcBorders>
              <w:top w:val="single" w:sz="8" w:space="0" w:color="BFBFBF"/>
              <w:left w:val="nil"/>
              <w:bottom w:val="single" w:sz="8" w:space="0" w:color="BFBFBF"/>
              <w:right w:val="nil"/>
            </w:tcBorders>
            <w:shd w:val="clear" w:color="000000" w:fill="ABE500"/>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Lata</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2016-2018</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2019-2021</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2022-2023</w:t>
            </w:r>
          </w:p>
        </w:tc>
        <w:tc>
          <w:tcPr>
            <w:tcW w:w="628" w:type="pct"/>
            <w:gridSpan w:val="2"/>
            <w:tcBorders>
              <w:top w:val="single" w:sz="8" w:space="0" w:color="BFBFBF"/>
              <w:left w:val="nil"/>
              <w:bottom w:val="single" w:sz="8" w:space="0" w:color="BFBFBF"/>
              <w:right w:val="single" w:sz="8" w:space="0" w:color="BFBFBF"/>
            </w:tcBorders>
            <w:shd w:val="clear" w:color="000000" w:fill="ABE500"/>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2016-2023</w:t>
            </w:r>
          </w:p>
        </w:tc>
        <w:tc>
          <w:tcPr>
            <w:tcW w:w="282" w:type="pct"/>
            <w:vMerge w:val="restart"/>
            <w:tcBorders>
              <w:top w:val="nil"/>
              <w:left w:val="single" w:sz="8" w:space="0" w:color="BFBFBF"/>
              <w:bottom w:val="single" w:sz="8" w:space="0" w:color="BFBFBF"/>
              <w:right w:val="single" w:sz="8" w:space="0" w:color="BFBFBF"/>
            </w:tcBorders>
            <w:shd w:val="clear" w:color="000000" w:fill="A3B5C6"/>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Program</w:t>
            </w:r>
          </w:p>
        </w:tc>
        <w:tc>
          <w:tcPr>
            <w:tcW w:w="467" w:type="pct"/>
            <w:vMerge w:val="restart"/>
            <w:tcBorders>
              <w:top w:val="nil"/>
              <w:left w:val="single" w:sz="8" w:space="0" w:color="BFBFBF"/>
              <w:bottom w:val="single" w:sz="8" w:space="0" w:color="BFBFBF"/>
              <w:right w:val="single" w:sz="8" w:space="0" w:color="BFBFBF"/>
            </w:tcBorders>
            <w:shd w:val="clear" w:color="000000" w:fill="A3B5C6"/>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Poddziałanie/zakres Programu</w:t>
            </w:r>
          </w:p>
        </w:tc>
      </w:tr>
      <w:tr w:rsidR="00DD0395" w:rsidRPr="00A3273E" w:rsidTr="00A52673">
        <w:trPr>
          <w:trHeight w:val="953"/>
        </w:trPr>
        <w:tc>
          <w:tcPr>
            <w:tcW w:w="473" w:type="pct"/>
            <w:vMerge/>
            <w:tcBorders>
              <w:top w:val="nil"/>
              <w:left w:val="single" w:sz="8" w:space="0" w:color="BFBFBF"/>
              <w:bottom w:val="single" w:sz="8" w:space="0" w:color="BFBFBF"/>
              <w:right w:val="single" w:sz="8" w:space="0" w:color="BFBFBF"/>
            </w:tcBorders>
            <w:hideMark/>
          </w:tcPr>
          <w:p w:rsidR="0037511C" w:rsidRPr="00A3273E" w:rsidRDefault="0037511C" w:rsidP="0037511C">
            <w:pPr>
              <w:spacing w:after="0" w:line="240" w:lineRule="auto"/>
              <w:jc w:val="center"/>
              <w:rPr>
                <w:rFonts w:eastAsia="Times New Roman" w:cs="Times New Roman"/>
                <w:szCs w:val="22"/>
                <w:lang w:eastAsia="pl-PL"/>
              </w:rPr>
            </w:pPr>
          </w:p>
        </w:tc>
        <w:tc>
          <w:tcPr>
            <w:tcW w:w="543" w:type="pct"/>
            <w:gridSpan w:val="2"/>
            <w:tcBorders>
              <w:top w:val="single" w:sz="8" w:space="0" w:color="BFBFBF"/>
              <w:left w:val="nil"/>
              <w:bottom w:val="single" w:sz="8" w:space="0" w:color="BFBFBF"/>
              <w:right w:val="nil"/>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Nazwa wskaźnika</w:t>
            </w:r>
          </w:p>
        </w:tc>
        <w:tc>
          <w:tcPr>
            <w:tcW w:w="267"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267"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267"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333"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wartość wskaźników</w:t>
            </w:r>
          </w:p>
        </w:tc>
        <w:tc>
          <w:tcPr>
            <w:tcW w:w="295" w:type="pct"/>
            <w:tcBorders>
              <w:top w:val="nil"/>
              <w:left w:val="nil"/>
              <w:bottom w:val="single" w:sz="8" w:space="0" w:color="BFBFBF"/>
              <w:right w:val="single" w:sz="8" w:space="0" w:color="BFBFBF"/>
            </w:tcBorders>
            <w:shd w:val="clear" w:color="000000" w:fill="E0FF84"/>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planowane wsparcie w PLN</w:t>
            </w:r>
          </w:p>
        </w:tc>
        <w:tc>
          <w:tcPr>
            <w:tcW w:w="282" w:type="pct"/>
            <w:vMerge/>
            <w:tcBorders>
              <w:top w:val="nil"/>
              <w:left w:val="single" w:sz="8" w:space="0" w:color="BFBFBF"/>
              <w:bottom w:val="single" w:sz="8" w:space="0" w:color="BFBFBF"/>
              <w:right w:val="single" w:sz="8" w:space="0" w:color="BFBFBF"/>
            </w:tcBorders>
            <w:hideMark/>
          </w:tcPr>
          <w:p w:rsidR="0037511C" w:rsidRPr="00A3273E" w:rsidRDefault="0037511C" w:rsidP="0037511C">
            <w:pPr>
              <w:spacing w:after="0" w:line="240" w:lineRule="auto"/>
              <w:jc w:val="center"/>
              <w:rPr>
                <w:rFonts w:eastAsia="Times New Roman" w:cs="Times New Roman"/>
                <w:szCs w:val="22"/>
                <w:lang w:eastAsia="pl-PL"/>
              </w:rPr>
            </w:pPr>
          </w:p>
        </w:tc>
        <w:tc>
          <w:tcPr>
            <w:tcW w:w="467" w:type="pct"/>
            <w:vMerge/>
            <w:tcBorders>
              <w:top w:val="nil"/>
              <w:left w:val="single" w:sz="8" w:space="0" w:color="BFBFBF"/>
              <w:bottom w:val="single" w:sz="8" w:space="0" w:color="BFBFBF"/>
              <w:right w:val="single" w:sz="8" w:space="0" w:color="BFBFBF"/>
            </w:tcBorders>
            <w:hideMark/>
          </w:tcPr>
          <w:p w:rsidR="0037511C" w:rsidRPr="00A3273E" w:rsidRDefault="0037511C" w:rsidP="0037511C">
            <w:pPr>
              <w:spacing w:after="0" w:line="240" w:lineRule="auto"/>
              <w:jc w:val="center"/>
              <w:rPr>
                <w:rFonts w:eastAsia="Times New Roman" w:cs="Times New Roman"/>
                <w:szCs w:val="22"/>
                <w:lang w:eastAsia="pl-PL"/>
              </w:rPr>
            </w:pPr>
          </w:p>
        </w:tc>
      </w:tr>
      <w:tr w:rsidR="00DD0395" w:rsidRPr="00A3273E" w:rsidTr="00A52673">
        <w:trPr>
          <w:trHeight w:val="142"/>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37511C" w:rsidRPr="00A3273E" w:rsidRDefault="0037511C" w:rsidP="0037511C">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szczegółowy 1.1 Rozwój i podniesienie konkurencyjności istniejących przedsiębiorstw z uwzględnieniem innowacyjnego wykorzystania lokalnych zasobów</w:t>
            </w:r>
          </w:p>
        </w:tc>
        <w:tc>
          <w:tcPr>
            <w:tcW w:w="282" w:type="pct"/>
            <w:tcBorders>
              <w:top w:val="nil"/>
              <w:left w:val="nil"/>
              <w:bottom w:val="single" w:sz="8" w:space="0" w:color="BFBFBF"/>
              <w:right w:val="single" w:sz="8" w:space="0" w:color="BFBFBF"/>
            </w:tcBorders>
            <w:shd w:val="clear" w:color="000000" w:fill="808080"/>
            <w:hideMark/>
          </w:tcPr>
          <w:p w:rsidR="0037511C" w:rsidRPr="00A3273E" w:rsidRDefault="0037511C" w:rsidP="0037511C">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37511C" w:rsidRPr="00A3273E" w:rsidRDefault="0037511C" w:rsidP="0037511C">
            <w:pPr>
              <w:spacing w:after="0" w:line="240" w:lineRule="auto"/>
              <w:jc w:val="center"/>
              <w:rPr>
                <w:rFonts w:eastAsia="Times New Roman" w:cs="Times New Roman"/>
                <w:szCs w:val="22"/>
                <w:lang w:eastAsia="pl-PL"/>
              </w:rPr>
            </w:pPr>
          </w:p>
        </w:tc>
      </w:tr>
      <w:tr w:rsidR="005F4E59" w:rsidRPr="00A3273E" w:rsidTr="00A52673">
        <w:trPr>
          <w:trHeight w:val="1156"/>
        </w:trPr>
        <w:tc>
          <w:tcPr>
            <w:tcW w:w="552" w:type="pct"/>
            <w:gridSpan w:val="2"/>
            <w:vMerge w:val="restart"/>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1.1.1. Rozwój przedsiębiorstw, w tym przetwórstwa, z uwzględnieniem innowacyjnego wykorzystania bazy surowcowej LGD</w:t>
            </w:r>
          </w:p>
        </w:tc>
        <w:tc>
          <w:tcPr>
            <w:tcW w:w="464" w:type="pct"/>
            <w:tcBorders>
              <w:top w:val="nil"/>
              <w:left w:val="nil"/>
              <w:bottom w:val="nil"/>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operacji polegających na rozwoju istniejącego przedsiębiorstwa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44,44%</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933 333</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w:t>
            </w:r>
            <w:r w:rsidR="00BB2215">
              <w:rPr>
                <w:rFonts w:eastAsia="Times New Roman" w:cs="Times New Roman"/>
                <w:szCs w:val="22"/>
                <w:lang w:eastAsia="pl-PL"/>
              </w:rPr>
              <w:t>3</w:t>
            </w:r>
            <w:r w:rsidRPr="00A3273E">
              <w:rPr>
                <w:rFonts w:eastAsia="Times New Roman" w:cs="Times New Roman"/>
                <w:szCs w:val="22"/>
                <w:lang w:eastAsia="pl-PL"/>
              </w:rPr>
              <w:t>,</w:t>
            </w:r>
            <w:r w:rsidR="00BB2215">
              <w:rPr>
                <w:rFonts w:eastAsia="Times New Roman" w:cs="Times New Roman"/>
                <w:szCs w:val="22"/>
                <w:lang w:eastAsia="pl-PL"/>
              </w:rPr>
              <w:t>01</w:t>
            </w:r>
            <w:r w:rsidRPr="00A3273E">
              <w:rPr>
                <w:rFonts w:eastAsia="Times New Roman" w:cs="Times New Roman"/>
                <w:szCs w:val="22"/>
                <w:lang w:eastAsia="pl-PL"/>
              </w:rPr>
              <w:t>%</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700 000</w:t>
            </w:r>
          </w:p>
        </w:tc>
        <w:tc>
          <w:tcPr>
            <w:tcW w:w="267" w:type="pct"/>
            <w:tcBorders>
              <w:top w:val="nil"/>
              <w:left w:val="nil"/>
              <w:bottom w:val="single" w:sz="8" w:space="0" w:color="BFBFBF"/>
              <w:right w:val="single" w:sz="8" w:space="0" w:color="BFBFBF"/>
            </w:tcBorders>
            <w:shd w:val="clear" w:color="auto" w:fill="auto"/>
            <w:hideMark/>
          </w:tcPr>
          <w:p w:rsidR="005F4E59" w:rsidRPr="00386CAD" w:rsidRDefault="00BB2215"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4</w:t>
            </w:r>
          </w:p>
        </w:tc>
        <w:tc>
          <w:tcPr>
            <w:tcW w:w="304" w:type="pct"/>
            <w:tcBorders>
              <w:top w:val="nil"/>
              <w:left w:val="nil"/>
              <w:bottom w:val="single" w:sz="8" w:space="0" w:color="BFBFBF"/>
              <w:right w:val="single" w:sz="8" w:space="0" w:color="BFBFBF"/>
            </w:tcBorders>
            <w:shd w:val="clear" w:color="auto" w:fill="auto"/>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816 667</w:t>
            </w:r>
          </w:p>
        </w:tc>
        <w:tc>
          <w:tcPr>
            <w:tcW w:w="333"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11</w:t>
            </w:r>
          </w:p>
        </w:tc>
        <w:tc>
          <w:tcPr>
            <w:tcW w:w="295" w:type="pct"/>
            <w:tcBorders>
              <w:top w:val="nil"/>
              <w:left w:val="nil"/>
              <w:bottom w:val="single" w:sz="8" w:space="0" w:color="BFBFBF"/>
              <w:right w:val="single" w:sz="8" w:space="0" w:color="BFBFBF"/>
            </w:tcBorders>
            <w:shd w:val="clear" w:color="auto" w:fill="auto"/>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 xml:space="preserve">2 </w:t>
            </w:r>
            <w:r w:rsidR="002F11F6" w:rsidRPr="00386CAD">
              <w:rPr>
                <w:rFonts w:eastAsia="Times New Roman" w:cs="Times New Roman"/>
                <w:szCs w:val="22"/>
                <w:lang w:eastAsia="pl-PL"/>
              </w:rPr>
              <w:t>45</w:t>
            </w:r>
            <w:r w:rsidRPr="00386CAD">
              <w:rPr>
                <w:rFonts w:eastAsia="Times New Roman" w:cs="Times New Roman"/>
                <w:szCs w:val="22"/>
                <w:lang w:eastAsia="pl-PL"/>
              </w:rPr>
              <w:t>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A52673" w:rsidP="005F4E59">
            <w:pPr>
              <w:spacing w:after="0" w:line="240" w:lineRule="auto"/>
              <w:jc w:val="center"/>
              <w:rPr>
                <w:rFonts w:ascii="Calibri" w:eastAsia="Times New Roman" w:hAnsi="Calibri" w:cs="Calibri"/>
                <w:szCs w:val="22"/>
                <w:lang w:eastAsia="pl-PL"/>
              </w:rPr>
            </w:pPr>
            <w:r w:rsidRPr="00A3273E">
              <w:rPr>
                <w:rFonts w:eastAsia="Times New Roman" w:cs="Times New Roman"/>
                <w:szCs w:val="22"/>
                <w:lang w:eastAsia="pl-PL"/>
              </w:rPr>
              <w:t>Realizacja LSR</w:t>
            </w:r>
          </w:p>
        </w:tc>
      </w:tr>
      <w:tr w:rsidR="005F4E59" w:rsidRPr="00A3273E" w:rsidTr="00A52673">
        <w:trPr>
          <w:trHeight w:val="1582"/>
        </w:trPr>
        <w:tc>
          <w:tcPr>
            <w:tcW w:w="552" w:type="pct"/>
            <w:gridSpan w:val="2"/>
            <w:vMerge/>
            <w:tcBorders>
              <w:top w:val="single" w:sz="8" w:space="0" w:color="BFBFBF"/>
              <w:left w:val="single" w:sz="8" w:space="0" w:color="BFBFBF"/>
              <w:bottom w:val="single" w:sz="8" w:space="0" w:color="BFBFBF"/>
              <w:right w:val="nil"/>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464" w:type="pct"/>
            <w:tcBorders>
              <w:top w:val="nil"/>
              <w:left w:val="nil"/>
              <w:bottom w:val="nil"/>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operacji ukierunkowanych na innowacje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300 000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300 000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1088"/>
        </w:trPr>
        <w:tc>
          <w:tcPr>
            <w:tcW w:w="552" w:type="pct"/>
            <w:gridSpan w:val="2"/>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1.1.2. Wsparcie istniejących przedsiębiorstw w myśl zasady zrównoważonego rozwoju</w:t>
            </w:r>
          </w:p>
        </w:tc>
        <w:tc>
          <w:tcPr>
            <w:tcW w:w="464" w:type="pct"/>
            <w:tcBorders>
              <w:top w:val="nil"/>
              <w:left w:val="nil"/>
              <w:bottom w:val="nil"/>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operacji polegających na rozwoju istniejącego przedsiębiorstwa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300 000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szt.</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300 000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600 000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lastRenderedPageBreak/>
              <w:t>Razem cel szczegółowy 1.1</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1 533 333</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700 000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766 667</w:t>
            </w:r>
          </w:p>
        </w:tc>
        <w:tc>
          <w:tcPr>
            <w:tcW w:w="333" w:type="pct"/>
            <w:tcBorders>
              <w:top w:val="nil"/>
              <w:left w:val="nil"/>
              <w:bottom w:val="single" w:sz="8" w:space="0" w:color="BFBFBF"/>
              <w:right w:val="single" w:sz="8" w:space="0" w:color="BFBFBF"/>
            </w:tcBorders>
            <w:shd w:val="clear" w:color="000000" w:fill="808080"/>
            <w:hideMark/>
          </w:tcPr>
          <w:p w:rsidR="005F4E59" w:rsidRPr="00386CAD"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 xml:space="preserve">3 </w:t>
            </w:r>
            <w:r w:rsidR="002F11F6" w:rsidRPr="00386CAD">
              <w:rPr>
                <w:rFonts w:eastAsia="Times New Roman" w:cs="Times New Roman"/>
                <w:szCs w:val="22"/>
                <w:lang w:eastAsia="pl-PL"/>
              </w:rPr>
              <w:t>35</w:t>
            </w:r>
            <w:r w:rsidRPr="00386CAD">
              <w:rPr>
                <w:rFonts w:eastAsia="Times New Roman" w:cs="Times New Roman"/>
                <w:szCs w:val="22"/>
                <w:lang w:eastAsia="pl-PL"/>
              </w:rPr>
              <w:t>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Cel szczegółowy 1.2. Rozwój aktywności gospodarczej mieszkańców</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993"/>
        </w:trPr>
        <w:tc>
          <w:tcPr>
            <w:tcW w:w="552" w:type="pct"/>
            <w:gridSpan w:val="2"/>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1.2.1. Podejmowanie działalności gospodarczej wykorzystującej potencjały LGD „Ziemia Biłgorajska”</w:t>
            </w:r>
          </w:p>
        </w:tc>
        <w:tc>
          <w:tcPr>
            <w:tcW w:w="464" w:type="pct"/>
            <w:tcBorders>
              <w:top w:val="nil"/>
              <w:left w:val="nil"/>
              <w:bottom w:val="nil"/>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operacji polegających na utworzeniu nowego przedsiębiorstwa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31,25%</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400 000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81,25%</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640</w:t>
            </w:r>
            <w:r w:rsidR="00386CAD">
              <w:rPr>
                <w:rFonts w:eastAsia="Times New Roman" w:cs="Times New Roman"/>
                <w:szCs w:val="22"/>
                <w:lang w:eastAsia="pl-PL"/>
              </w:rPr>
              <w:t> </w:t>
            </w:r>
            <w:r w:rsidRPr="00A3273E">
              <w:rPr>
                <w:rFonts w:eastAsia="Times New Roman" w:cs="Times New Roman"/>
                <w:szCs w:val="22"/>
                <w:lang w:eastAsia="pl-PL"/>
              </w:rPr>
              <w:t>000</w:t>
            </w:r>
          </w:p>
        </w:tc>
        <w:tc>
          <w:tcPr>
            <w:tcW w:w="267"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11</w:t>
            </w:r>
          </w:p>
        </w:tc>
        <w:tc>
          <w:tcPr>
            <w:tcW w:w="304" w:type="pct"/>
            <w:tcBorders>
              <w:top w:val="nil"/>
              <w:left w:val="nil"/>
              <w:bottom w:val="single" w:sz="8" w:space="0" w:color="BFBFBF"/>
              <w:right w:val="single" w:sz="8" w:space="0" w:color="BFBFBF"/>
            </w:tcBorders>
            <w:shd w:val="clear" w:color="auto" w:fill="auto"/>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88</w:t>
            </w:r>
            <w:r w:rsidR="005F4E59" w:rsidRPr="00386CAD">
              <w:rPr>
                <w:rFonts w:eastAsia="Times New Roman" w:cs="Times New Roman"/>
                <w:szCs w:val="22"/>
                <w:lang w:eastAsia="pl-PL"/>
              </w:rPr>
              <w:t>0 000</w:t>
            </w:r>
          </w:p>
        </w:tc>
        <w:tc>
          <w:tcPr>
            <w:tcW w:w="333"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24</w:t>
            </w:r>
          </w:p>
        </w:tc>
        <w:tc>
          <w:tcPr>
            <w:tcW w:w="295" w:type="pct"/>
            <w:tcBorders>
              <w:top w:val="nil"/>
              <w:left w:val="nil"/>
              <w:bottom w:val="single" w:sz="8" w:space="0" w:color="BFBFBF"/>
              <w:right w:val="single" w:sz="8" w:space="0" w:color="BFBFBF"/>
            </w:tcBorders>
            <w:shd w:val="clear" w:color="auto" w:fill="auto"/>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 xml:space="preserve">1 </w:t>
            </w:r>
            <w:r w:rsidR="002F11F6" w:rsidRPr="00386CAD">
              <w:rPr>
                <w:rFonts w:eastAsia="Times New Roman" w:cs="Times New Roman"/>
                <w:szCs w:val="22"/>
                <w:lang w:eastAsia="pl-PL"/>
              </w:rPr>
              <w:t>92</w:t>
            </w:r>
            <w:r w:rsidRPr="00386CAD">
              <w:rPr>
                <w:rFonts w:eastAsia="Times New Roman" w:cs="Times New Roman"/>
                <w:szCs w:val="22"/>
                <w:lang w:eastAsia="pl-PL"/>
              </w:rPr>
              <w:t>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683"/>
        </w:trPr>
        <w:tc>
          <w:tcPr>
            <w:tcW w:w="552" w:type="pct"/>
            <w:gridSpan w:val="2"/>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1.2.2. Animacja przyszłych przedsiębiorców</w:t>
            </w:r>
          </w:p>
        </w:tc>
        <w:tc>
          <w:tcPr>
            <w:tcW w:w="46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spotkań/wydarzeń adresowanych do mieszkańców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87,50%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5 000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Aktywizacja</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szczegółowy 1.2</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420 000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655 000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245 000</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386CAD" w:rsidRDefault="005F4E59"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 xml:space="preserve">1 </w:t>
            </w:r>
            <w:r w:rsidR="002F11F6" w:rsidRPr="00386CAD">
              <w:rPr>
                <w:rFonts w:eastAsia="Times New Roman" w:cs="Times New Roman"/>
                <w:szCs w:val="22"/>
                <w:lang w:eastAsia="pl-PL"/>
              </w:rPr>
              <w:t>96</w:t>
            </w:r>
            <w:r w:rsidRPr="00386CAD">
              <w:rPr>
                <w:rFonts w:eastAsia="Times New Roman" w:cs="Times New Roman"/>
                <w:szCs w:val="22"/>
                <w:lang w:eastAsia="pl-PL"/>
              </w:rPr>
              <w:t>0 000</w:t>
            </w:r>
          </w:p>
        </w:tc>
        <w:tc>
          <w:tcPr>
            <w:tcW w:w="282" w:type="pct"/>
            <w:tcBorders>
              <w:top w:val="nil"/>
              <w:left w:val="nil"/>
              <w:bottom w:val="single" w:sz="8" w:space="0" w:color="BFBFBF"/>
              <w:right w:val="single" w:sz="8" w:space="0" w:color="BFBFBF"/>
            </w:tcBorders>
            <w:shd w:val="clear" w:color="000000" w:fill="808080"/>
            <w:hideMark/>
          </w:tcPr>
          <w:p w:rsidR="005F4E59" w:rsidRPr="00386CAD"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szczegółowy 1.3. Funkcjonowanie biura LGD</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696"/>
        </w:trPr>
        <w:tc>
          <w:tcPr>
            <w:tcW w:w="552" w:type="pct"/>
            <w:gridSpan w:val="2"/>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1.3.1. Doradztwo dla beneficjentów oraz prowadzenie biura LGD</w:t>
            </w:r>
          </w:p>
        </w:tc>
        <w:tc>
          <w:tcPr>
            <w:tcW w:w="46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podmiotów, którym udzielono indywidualnego doradztwa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660 000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660 000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330 000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250</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1 650 000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Koszty bieżące</w:t>
            </w:r>
          </w:p>
        </w:tc>
      </w:tr>
      <w:tr w:rsidR="005F4E59" w:rsidRPr="00A3273E" w:rsidTr="00A52673">
        <w:trPr>
          <w:trHeight w:val="591"/>
        </w:trPr>
        <w:tc>
          <w:tcPr>
            <w:tcW w:w="552" w:type="pct"/>
            <w:gridSpan w:val="2"/>
            <w:vMerge w:val="restart"/>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1.3.2. Szkolenia dla pracowników biura LGD i Rady</w:t>
            </w:r>
          </w:p>
        </w:tc>
        <w:tc>
          <w:tcPr>
            <w:tcW w:w="464"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osobodni szkoleń dla pracowników i organów LGD (osobodzień)</w:t>
            </w:r>
          </w:p>
        </w:tc>
        <w:tc>
          <w:tcPr>
            <w:tcW w:w="267"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56</w:t>
            </w:r>
          </w:p>
        </w:tc>
        <w:tc>
          <w:tcPr>
            <w:tcW w:w="304"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50,00%</w:t>
            </w:r>
          </w:p>
        </w:tc>
        <w:tc>
          <w:tcPr>
            <w:tcW w:w="298"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60 000</w:t>
            </w:r>
          </w:p>
        </w:tc>
        <w:tc>
          <w:tcPr>
            <w:tcW w:w="267"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42</w:t>
            </w:r>
          </w:p>
        </w:tc>
        <w:tc>
          <w:tcPr>
            <w:tcW w:w="304"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87,50%</w:t>
            </w:r>
          </w:p>
        </w:tc>
        <w:tc>
          <w:tcPr>
            <w:tcW w:w="298"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45 000</w:t>
            </w:r>
          </w:p>
        </w:tc>
        <w:tc>
          <w:tcPr>
            <w:tcW w:w="267"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14</w:t>
            </w:r>
          </w:p>
        </w:tc>
        <w:tc>
          <w:tcPr>
            <w:tcW w:w="304"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15 000</w:t>
            </w:r>
          </w:p>
        </w:tc>
        <w:tc>
          <w:tcPr>
            <w:tcW w:w="333"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112</w:t>
            </w:r>
          </w:p>
        </w:tc>
        <w:tc>
          <w:tcPr>
            <w:tcW w:w="295"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120 000</w:t>
            </w:r>
          </w:p>
        </w:tc>
        <w:tc>
          <w:tcPr>
            <w:tcW w:w="282"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vMerge w:val="restart"/>
            <w:tcBorders>
              <w:top w:val="nil"/>
              <w:left w:val="single" w:sz="8" w:space="0" w:color="BFBFBF"/>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Koszty bieżące</w:t>
            </w:r>
          </w:p>
        </w:tc>
      </w:tr>
      <w:tr w:rsidR="005F4E59" w:rsidRPr="00A3273E" w:rsidTr="00A52673">
        <w:trPr>
          <w:trHeight w:val="594"/>
        </w:trPr>
        <w:tc>
          <w:tcPr>
            <w:tcW w:w="552" w:type="pct"/>
            <w:gridSpan w:val="2"/>
            <w:vMerge/>
            <w:tcBorders>
              <w:top w:val="single" w:sz="8" w:space="0" w:color="BFBFBF"/>
              <w:left w:val="single" w:sz="8" w:space="0" w:color="BFBFBF"/>
              <w:bottom w:val="single" w:sz="8" w:space="0" w:color="BFBFBF"/>
              <w:right w:val="nil"/>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464"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67"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67"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67"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333"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282"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683"/>
        </w:trPr>
        <w:tc>
          <w:tcPr>
            <w:tcW w:w="552" w:type="pct"/>
            <w:gridSpan w:val="2"/>
            <w:tcBorders>
              <w:top w:val="single" w:sz="8" w:space="0" w:color="BFBFBF"/>
              <w:left w:val="single" w:sz="8" w:space="0" w:color="BFBFBF"/>
              <w:bottom w:val="single" w:sz="8" w:space="0" w:color="BFBFBF"/>
              <w:right w:val="nil"/>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lastRenderedPageBreak/>
              <w:t>Przedsięwzięcie 1.3.3. Realizacja Planu komunikacji</w:t>
            </w:r>
          </w:p>
        </w:tc>
        <w:tc>
          <w:tcPr>
            <w:tcW w:w="46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działań komunikacyjnych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87,50%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5 000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Aktywizacja</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szczegółowy 1.3.</w:t>
            </w:r>
          </w:p>
        </w:tc>
        <w:tc>
          <w:tcPr>
            <w:tcW w:w="2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740 000</w:t>
            </w:r>
          </w:p>
        </w:tc>
        <w:tc>
          <w:tcPr>
            <w:tcW w:w="2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720 000</w:t>
            </w:r>
          </w:p>
        </w:tc>
        <w:tc>
          <w:tcPr>
            <w:tcW w:w="2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350 000</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1 810 000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86A795"/>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ogólny 1.0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2 693 333</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2 075 000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1 361 667</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6 130 000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669"/>
        </w:trPr>
        <w:tc>
          <w:tcPr>
            <w:tcW w:w="473" w:type="pct"/>
            <w:vMerge w:val="restart"/>
            <w:tcBorders>
              <w:top w:val="nil"/>
              <w:left w:val="single" w:sz="8" w:space="0" w:color="BFBFBF"/>
              <w:bottom w:val="single" w:sz="8" w:space="0" w:color="BFBFBF"/>
              <w:right w:val="single" w:sz="8" w:space="0" w:color="BFBFBF"/>
            </w:tcBorders>
            <w:shd w:val="clear" w:color="000000" w:fill="00534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ogólny nr 2.0. Rozwinięty kapitał społeczny i wysoka jakość życia mieszkańców</w:t>
            </w:r>
          </w:p>
        </w:tc>
        <w:tc>
          <w:tcPr>
            <w:tcW w:w="543" w:type="pct"/>
            <w:gridSpan w:val="2"/>
            <w:tcBorders>
              <w:top w:val="single" w:sz="8" w:space="0" w:color="BFBFBF"/>
              <w:left w:val="nil"/>
              <w:bottom w:val="single" w:sz="8" w:space="0" w:color="BFBFBF"/>
              <w:right w:val="nil"/>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Lata</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2016-2018</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2019-2021</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2022-2023</w:t>
            </w:r>
          </w:p>
        </w:tc>
        <w:tc>
          <w:tcPr>
            <w:tcW w:w="628" w:type="pct"/>
            <w:gridSpan w:val="2"/>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2016-2023</w:t>
            </w:r>
          </w:p>
        </w:tc>
        <w:tc>
          <w:tcPr>
            <w:tcW w:w="282" w:type="pct"/>
            <w:vMerge w:val="restart"/>
            <w:tcBorders>
              <w:top w:val="nil"/>
              <w:left w:val="single" w:sz="8" w:space="0" w:color="BFBFBF"/>
              <w:bottom w:val="single" w:sz="8" w:space="0" w:color="BFBFBF"/>
              <w:right w:val="single" w:sz="8" w:space="0" w:color="BFBFBF"/>
            </w:tcBorders>
            <w:shd w:val="clear" w:color="000000" w:fill="A3B5C6"/>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Program</w:t>
            </w:r>
          </w:p>
        </w:tc>
        <w:tc>
          <w:tcPr>
            <w:tcW w:w="467" w:type="pct"/>
            <w:vMerge w:val="restart"/>
            <w:tcBorders>
              <w:top w:val="nil"/>
              <w:left w:val="single" w:sz="8" w:space="0" w:color="BFBFBF"/>
              <w:bottom w:val="single" w:sz="8" w:space="0" w:color="BFBFBF"/>
              <w:right w:val="single" w:sz="8" w:space="0" w:color="BFBFBF"/>
            </w:tcBorders>
            <w:shd w:val="clear" w:color="000000" w:fill="A3B5C6"/>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Poddziałanie/zakres Programu</w:t>
            </w:r>
          </w:p>
        </w:tc>
      </w:tr>
      <w:tr w:rsidR="005F4E59" w:rsidRPr="00A3273E" w:rsidTr="00A52673">
        <w:trPr>
          <w:trHeight w:val="953"/>
        </w:trPr>
        <w:tc>
          <w:tcPr>
            <w:tcW w:w="473"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543" w:type="pct"/>
            <w:gridSpan w:val="2"/>
            <w:tcBorders>
              <w:top w:val="single" w:sz="8" w:space="0" w:color="BFBFBF"/>
              <w:left w:val="nil"/>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Nazwa wskaźnika</w:t>
            </w:r>
          </w:p>
        </w:tc>
        <w:tc>
          <w:tcPr>
            <w:tcW w:w="267"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267"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267"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333"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wartość wskaźników</w:t>
            </w:r>
          </w:p>
        </w:tc>
        <w:tc>
          <w:tcPr>
            <w:tcW w:w="295"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planowane wsparcie w PLN</w:t>
            </w:r>
          </w:p>
        </w:tc>
        <w:tc>
          <w:tcPr>
            <w:tcW w:w="282"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szczegółowy 2.1. Wzmocnienie kapitału społecznego w wyniku działań szkoleniowych i edukacyjnych</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811"/>
        </w:trPr>
        <w:tc>
          <w:tcPr>
            <w:tcW w:w="552" w:type="pct"/>
            <w:gridSpan w:val="2"/>
            <w:tcBorders>
              <w:top w:val="single" w:sz="8" w:space="0" w:color="BFBFBF"/>
              <w:left w:val="single" w:sz="8" w:space="0" w:color="BFBFBF"/>
              <w:bottom w:val="single" w:sz="8" w:space="0" w:color="BFBFBF"/>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2.1.1. Rozwój kompetencji i kwalifikacji mieszkańców LGD „Ziemia Biłgorajska”</w:t>
            </w:r>
          </w:p>
        </w:tc>
        <w:tc>
          <w:tcPr>
            <w:tcW w:w="464" w:type="pct"/>
            <w:tcBorders>
              <w:top w:val="nil"/>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szkoleń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25 000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25 000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szczegółowy 2.1</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25</w:t>
            </w:r>
            <w:r w:rsidR="00A52673">
              <w:rPr>
                <w:rFonts w:eastAsia="Times New Roman" w:cs="Times New Roman"/>
                <w:szCs w:val="22"/>
                <w:lang w:eastAsia="pl-PL"/>
              </w:rPr>
              <w:t xml:space="preserve"> </w:t>
            </w:r>
            <w:r w:rsidRPr="00A3273E">
              <w:rPr>
                <w:rFonts w:eastAsia="Times New Roman" w:cs="Times New Roman"/>
                <w:szCs w:val="22"/>
                <w:lang w:eastAsia="pl-PL"/>
              </w:rPr>
              <w:t>000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25</w:t>
            </w:r>
            <w:r w:rsidR="00A52673">
              <w:rPr>
                <w:rFonts w:eastAsia="Times New Roman" w:cs="Times New Roman"/>
                <w:szCs w:val="22"/>
                <w:lang w:eastAsia="pl-PL"/>
              </w:rPr>
              <w:t xml:space="preserve"> </w:t>
            </w:r>
            <w:r w:rsidRPr="00A3273E">
              <w:rPr>
                <w:rFonts w:eastAsia="Times New Roman" w:cs="Times New Roman"/>
                <w:szCs w:val="22"/>
                <w:lang w:eastAsia="pl-PL"/>
              </w:rPr>
              <w:t>000</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w:t>
            </w:r>
            <w:r w:rsidR="00A52673">
              <w:rPr>
                <w:rFonts w:eastAsia="Times New Roman" w:cs="Times New Roman"/>
                <w:szCs w:val="22"/>
                <w:lang w:eastAsia="pl-PL"/>
              </w:rPr>
              <w:t xml:space="preserve"> </w:t>
            </w:r>
            <w:r w:rsidRPr="00A3273E">
              <w:rPr>
                <w:rFonts w:eastAsia="Times New Roman" w:cs="Times New Roman"/>
                <w:szCs w:val="22"/>
                <w:lang w:eastAsia="pl-PL"/>
              </w:rPr>
              <w:t>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szczegółowy 2.2. Rozwój infrastruktury integracji społecznej</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2156"/>
        </w:trPr>
        <w:tc>
          <w:tcPr>
            <w:tcW w:w="473" w:type="pct"/>
            <w:tcBorders>
              <w:top w:val="nil"/>
              <w:left w:val="single" w:sz="8" w:space="0" w:color="BFBFBF"/>
              <w:bottom w:val="nil"/>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xml:space="preserve">Przedsięwzięcie 2.2.1. Poprawa infrastruktury społecznej i kulturowej (w tym świetlice wiejskie z wyłączeniem </w:t>
            </w:r>
            <w:r w:rsidRPr="00A3273E">
              <w:rPr>
                <w:rFonts w:eastAsia="Times New Roman" w:cs="Times New Roman"/>
                <w:szCs w:val="22"/>
                <w:lang w:eastAsia="pl-PL"/>
              </w:rPr>
              <w:lastRenderedPageBreak/>
              <w:t>Gminy Radecznica)</w:t>
            </w:r>
          </w:p>
        </w:tc>
        <w:tc>
          <w:tcPr>
            <w:tcW w:w="543" w:type="pct"/>
            <w:gridSpan w:val="2"/>
            <w:tcBorders>
              <w:top w:val="single" w:sz="8" w:space="0" w:color="BFBFBF"/>
              <w:left w:val="nil"/>
              <w:bottom w:val="nil"/>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lastRenderedPageBreak/>
              <w:t>Liczba zmodernizowanych/ wybudowanych obiektów infrastruktury społeczno-kulturowej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649 226</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85,00%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927 46</w:t>
            </w:r>
            <w:r w:rsidR="00A52673">
              <w:rPr>
                <w:rFonts w:eastAsia="Times New Roman" w:cs="Times New Roman"/>
                <w:szCs w:val="22"/>
                <w:lang w:eastAsia="pl-PL"/>
              </w:rPr>
              <w:t>7</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278 240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1 854 933</w:t>
            </w:r>
          </w:p>
        </w:tc>
        <w:tc>
          <w:tcPr>
            <w:tcW w:w="282" w:type="pct"/>
            <w:tcBorders>
              <w:top w:val="nil"/>
              <w:left w:val="nil"/>
              <w:bottom w:val="nil"/>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nil"/>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1500"/>
        </w:trPr>
        <w:tc>
          <w:tcPr>
            <w:tcW w:w="473" w:type="pct"/>
            <w:tcBorders>
              <w:top w:val="single" w:sz="8" w:space="0" w:color="BFBFBF"/>
              <w:left w:val="single" w:sz="8" w:space="0" w:color="BFBFBF"/>
              <w:bottom w:val="nil"/>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2.2.2. Wzmocnienie kapitału społecznego poprzez doposażenie infrastruktury społeczno-kulturowej (w tym malej architektury)</w:t>
            </w:r>
          </w:p>
        </w:tc>
        <w:tc>
          <w:tcPr>
            <w:tcW w:w="543" w:type="pct"/>
            <w:gridSpan w:val="2"/>
            <w:tcBorders>
              <w:top w:val="single" w:sz="8" w:space="0" w:color="BFBFBF"/>
              <w:left w:val="nil"/>
              <w:bottom w:val="nil"/>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zmodernizowanych lub doposażonych miejsc pełniących funkcje świetlic wiejskich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9</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285 067</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9</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285 067</w:t>
            </w:r>
          </w:p>
        </w:tc>
        <w:tc>
          <w:tcPr>
            <w:tcW w:w="282" w:type="pct"/>
            <w:tcBorders>
              <w:top w:val="single" w:sz="8" w:space="0" w:color="BFBFBF"/>
              <w:left w:val="nil"/>
              <w:bottom w:val="nil"/>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single" w:sz="8" w:space="0" w:color="BFBFBF"/>
              <w:left w:val="nil"/>
              <w:bottom w:val="nil"/>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szczegółowy 2.2</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649 226</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1 212 534</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278 240</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2 140 000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270"/>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szczegółowy 2.3. Wzmocnienie tożsamości lokalnej mieszkańców poprzez ich integrację oraz wspieranie działalności związanej z zachowaniem lokalnej tradycji i kultury biłgorajskiej</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6"/>
        </w:trPr>
        <w:tc>
          <w:tcPr>
            <w:tcW w:w="473" w:type="pct"/>
            <w:vMerge w:val="restart"/>
            <w:tcBorders>
              <w:top w:val="nil"/>
              <w:left w:val="single" w:sz="8" w:space="0" w:color="BFBFBF"/>
              <w:bottom w:val="nil"/>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2.3.1. Zachowanie dziedzictwa lokalnego i wsparcie kapitału społecznego</w:t>
            </w: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operacji obejmujących wyposażenie mające na celu szerzenie lokalnej kultury i dziedzictwa lokalnego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953"/>
        </w:trPr>
        <w:tc>
          <w:tcPr>
            <w:tcW w:w="473" w:type="pct"/>
            <w:vMerge/>
            <w:tcBorders>
              <w:top w:val="nil"/>
              <w:left w:val="single" w:sz="8" w:space="0" w:color="BFBFBF"/>
              <w:bottom w:val="nil"/>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wydarzeń / imprez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771"/>
        </w:trPr>
        <w:tc>
          <w:tcPr>
            <w:tcW w:w="473" w:type="pct"/>
            <w:tcBorders>
              <w:top w:val="nil"/>
              <w:left w:val="single" w:sz="8" w:space="0" w:color="BFBFBF"/>
              <w:bottom w:val="single" w:sz="8" w:space="0" w:color="BFBFBF"/>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2.3.2. Rozwój animacji lokalnej</w:t>
            </w: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spotkań / wydarzeń adresowanych do mieszkańców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37,50%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75 000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15</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75%</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75 000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50 000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40</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Aktywizacja</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szczegółowy 2.3.</w:t>
            </w:r>
          </w:p>
        </w:tc>
        <w:tc>
          <w:tcPr>
            <w:tcW w:w="2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375 000</w:t>
            </w:r>
          </w:p>
        </w:tc>
        <w:tc>
          <w:tcPr>
            <w:tcW w:w="2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75 000</w:t>
            </w:r>
          </w:p>
        </w:tc>
        <w:tc>
          <w:tcPr>
            <w:tcW w:w="2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304"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50 000</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86A795"/>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ogólny 2.0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1 024 226</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1 312 534</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353 240</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2 690 000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940"/>
        </w:trPr>
        <w:tc>
          <w:tcPr>
            <w:tcW w:w="473" w:type="pct"/>
            <w:vMerge w:val="restart"/>
            <w:tcBorders>
              <w:top w:val="nil"/>
              <w:left w:val="single" w:sz="8" w:space="0" w:color="BFBFBF"/>
              <w:bottom w:val="single" w:sz="8" w:space="0" w:color="BFBFBF"/>
              <w:right w:val="single" w:sz="8" w:space="0" w:color="BFBFBF"/>
            </w:tcBorders>
            <w:shd w:val="clear" w:color="000000" w:fill="00534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ogólny 3.0. Zintegrowana Ziemia Biłgorajska wykorzystująca bogactwa przyrodnicze</w:t>
            </w:r>
          </w:p>
        </w:tc>
        <w:tc>
          <w:tcPr>
            <w:tcW w:w="543" w:type="pct"/>
            <w:gridSpan w:val="2"/>
            <w:tcBorders>
              <w:top w:val="single" w:sz="8" w:space="0" w:color="BFBFBF"/>
              <w:left w:val="nil"/>
              <w:bottom w:val="single" w:sz="8" w:space="0" w:color="BFBFBF"/>
              <w:right w:val="nil"/>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Lata</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2016-2018</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2019-2021</w:t>
            </w:r>
          </w:p>
        </w:tc>
        <w:tc>
          <w:tcPr>
            <w:tcW w:w="869" w:type="pct"/>
            <w:gridSpan w:val="3"/>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2022-2023</w:t>
            </w:r>
          </w:p>
        </w:tc>
        <w:tc>
          <w:tcPr>
            <w:tcW w:w="628" w:type="pct"/>
            <w:gridSpan w:val="2"/>
            <w:tcBorders>
              <w:top w:val="single" w:sz="8" w:space="0" w:color="BFBFBF"/>
              <w:left w:val="nil"/>
              <w:bottom w:val="single" w:sz="8" w:space="0" w:color="BFBFBF"/>
              <w:right w:val="single" w:sz="8" w:space="0" w:color="BFBFBF"/>
            </w:tcBorders>
            <w:shd w:val="clear" w:color="000000" w:fill="ABE500"/>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2016-2023</w:t>
            </w:r>
          </w:p>
        </w:tc>
        <w:tc>
          <w:tcPr>
            <w:tcW w:w="282" w:type="pct"/>
            <w:vMerge w:val="restart"/>
            <w:tcBorders>
              <w:top w:val="nil"/>
              <w:left w:val="single" w:sz="8" w:space="0" w:color="BFBFBF"/>
              <w:bottom w:val="single" w:sz="8" w:space="0" w:color="BFBFBF"/>
              <w:right w:val="single" w:sz="8" w:space="0" w:color="BFBFBF"/>
            </w:tcBorders>
            <w:shd w:val="clear" w:color="000000" w:fill="7690AA"/>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Program</w:t>
            </w:r>
          </w:p>
        </w:tc>
        <w:tc>
          <w:tcPr>
            <w:tcW w:w="467" w:type="pct"/>
            <w:vMerge w:val="restart"/>
            <w:tcBorders>
              <w:top w:val="nil"/>
              <w:left w:val="single" w:sz="8" w:space="0" w:color="BFBFBF"/>
              <w:bottom w:val="single" w:sz="8" w:space="0" w:color="BFBFBF"/>
              <w:right w:val="single" w:sz="8" w:space="0" w:color="BFBFBF"/>
            </w:tcBorders>
            <w:shd w:val="clear" w:color="000000" w:fill="7690AA"/>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Poddziałanie/zakres Programu</w:t>
            </w:r>
          </w:p>
        </w:tc>
      </w:tr>
      <w:tr w:rsidR="005F4E59" w:rsidRPr="00A3273E" w:rsidTr="00A52673">
        <w:trPr>
          <w:trHeight w:val="953"/>
        </w:trPr>
        <w:tc>
          <w:tcPr>
            <w:tcW w:w="473"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543" w:type="pct"/>
            <w:gridSpan w:val="2"/>
            <w:tcBorders>
              <w:top w:val="single" w:sz="8" w:space="0" w:color="BFBFBF"/>
              <w:left w:val="nil"/>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Nazwa wskaźnika</w:t>
            </w:r>
          </w:p>
        </w:tc>
        <w:tc>
          <w:tcPr>
            <w:tcW w:w="267"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267"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267"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Wartość z jednostką miary</w:t>
            </w:r>
          </w:p>
        </w:tc>
        <w:tc>
          <w:tcPr>
            <w:tcW w:w="304"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realizacji wskaźnika narastająco</w:t>
            </w:r>
          </w:p>
        </w:tc>
        <w:tc>
          <w:tcPr>
            <w:tcW w:w="298"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Planowane wsparcie w PLN</w:t>
            </w:r>
          </w:p>
        </w:tc>
        <w:tc>
          <w:tcPr>
            <w:tcW w:w="333"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wartość wskaźników</w:t>
            </w:r>
          </w:p>
        </w:tc>
        <w:tc>
          <w:tcPr>
            <w:tcW w:w="295" w:type="pct"/>
            <w:tcBorders>
              <w:top w:val="nil"/>
              <w:left w:val="nil"/>
              <w:bottom w:val="single" w:sz="8" w:space="0" w:color="BFBFBF"/>
              <w:right w:val="single" w:sz="8" w:space="0" w:color="BFBFBF"/>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planowane wsparcie w PLN</w:t>
            </w:r>
          </w:p>
        </w:tc>
        <w:tc>
          <w:tcPr>
            <w:tcW w:w="282"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vMerge/>
            <w:tcBorders>
              <w:top w:val="nil"/>
              <w:left w:val="single" w:sz="8" w:space="0" w:color="BFBFBF"/>
              <w:bottom w:val="single" w:sz="8" w:space="0" w:color="BFBFBF"/>
              <w:right w:val="single" w:sz="8" w:space="0" w:color="BFBFBF"/>
            </w:tcBorders>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4251" w:type="pct"/>
            <w:gridSpan w:val="14"/>
            <w:tcBorders>
              <w:top w:val="single" w:sz="8" w:space="0" w:color="BFBFBF"/>
              <w:left w:val="single" w:sz="8" w:space="0" w:color="BFBFBF"/>
              <w:bottom w:val="single" w:sz="8" w:space="0" w:color="BFBFBF"/>
              <w:right w:val="nil"/>
            </w:tcBorders>
            <w:shd w:val="clear" w:color="000000" w:fill="009672"/>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Cel szczegółowy 3.1. Wykorzystanie zasobów przyrodniczych Ziemi Biłgorajskiej podnoszące wartość przestrzeni turystycznej</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156"/>
        </w:trPr>
        <w:tc>
          <w:tcPr>
            <w:tcW w:w="473" w:type="pct"/>
            <w:tcBorders>
              <w:top w:val="nil"/>
              <w:left w:val="single" w:sz="8" w:space="0" w:color="BFBFBF"/>
              <w:bottom w:val="nil"/>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3.1.1. Rozwój przedsiębiorczości w zakresie zakwaterowania, rozrywki i rekreacji</w:t>
            </w: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operacji polegających na rozwoju istniejącego przedsiębiorstwa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220 000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220 000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710"/>
        </w:trPr>
        <w:tc>
          <w:tcPr>
            <w:tcW w:w="473" w:type="pct"/>
            <w:vMerge w:val="restart"/>
            <w:tcBorders>
              <w:top w:val="single" w:sz="4" w:space="0" w:color="auto"/>
              <w:left w:val="single" w:sz="4" w:space="0" w:color="auto"/>
              <w:bottom w:val="single" w:sz="4" w:space="0" w:color="auto"/>
              <w:right w:val="single" w:sz="4" w:space="0" w:color="auto"/>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xml:space="preserve">Przedsięwzięcie 3.1.2. Infrastruktura i promocja </w:t>
            </w:r>
            <w:r w:rsidRPr="00A3273E">
              <w:rPr>
                <w:rFonts w:eastAsia="Times New Roman" w:cs="Times New Roman"/>
                <w:szCs w:val="22"/>
                <w:lang w:eastAsia="pl-PL"/>
              </w:rPr>
              <w:lastRenderedPageBreak/>
              <w:t>turystyczna z przyrodą w tle</w:t>
            </w: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lastRenderedPageBreak/>
              <w:t xml:space="preserve">Liczba nowych obiektów infrastruktury turystycznej i </w:t>
            </w:r>
            <w:r w:rsidRPr="00A3273E">
              <w:rPr>
                <w:rFonts w:eastAsia="Times New Roman" w:cs="Times New Roman"/>
                <w:szCs w:val="22"/>
                <w:lang w:eastAsia="pl-PL"/>
              </w:rPr>
              <w:lastRenderedPageBreak/>
              <w:t>rekreacyjnej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lastRenderedPageBreak/>
              <w:t>2</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25,00%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358 111</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75,00%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716 221</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358 111</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8</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1 432 443</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845"/>
        </w:trPr>
        <w:tc>
          <w:tcPr>
            <w:tcW w:w="473" w:type="pct"/>
            <w:vMerge/>
            <w:tcBorders>
              <w:top w:val="single" w:sz="4" w:space="0" w:color="auto"/>
              <w:left w:val="single" w:sz="4" w:space="0" w:color="auto"/>
              <w:bottom w:val="single" w:sz="4" w:space="0" w:color="auto"/>
              <w:right w:val="single" w:sz="4" w:space="0" w:color="auto"/>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przebudowanych obiektów infrastruktury turystycznej i rekreacyjnej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358 111</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358 11</w:t>
            </w:r>
            <w:r w:rsidR="002F11F6">
              <w:rPr>
                <w:rFonts w:eastAsia="Times New Roman" w:cs="Times New Roman"/>
                <w:szCs w:val="22"/>
                <w:lang w:eastAsia="pl-PL"/>
              </w:rPr>
              <w:t>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696"/>
        </w:trPr>
        <w:tc>
          <w:tcPr>
            <w:tcW w:w="473" w:type="pct"/>
            <w:vMerge/>
            <w:tcBorders>
              <w:top w:val="single" w:sz="4" w:space="0" w:color="auto"/>
              <w:left w:val="single" w:sz="4" w:space="0" w:color="auto"/>
              <w:bottom w:val="single" w:sz="4" w:space="0" w:color="auto"/>
              <w:right w:val="single" w:sz="4" w:space="0" w:color="auto"/>
            </w:tcBorders>
            <w:hideMark/>
          </w:tcPr>
          <w:p w:rsidR="005F4E59" w:rsidRPr="00A3273E" w:rsidRDefault="005F4E59" w:rsidP="005F4E59">
            <w:pPr>
              <w:spacing w:after="0" w:line="240" w:lineRule="auto"/>
              <w:jc w:val="center"/>
              <w:rPr>
                <w:rFonts w:eastAsia="Times New Roman" w:cs="Times New Roman"/>
                <w:szCs w:val="22"/>
                <w:lang w:eastAsia="pl-PL"/>
              </w:rPr>
            </w:pP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nowych obiektów infrastruktury turystycznej i rekreacyjnej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219 447</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6</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219 447</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716"/>
        </w:trPr>
        <w:tc>
          <w:tcPr>
            <w:tcW w:w="473" w:type="pct"/>
            <w:tcBorders>
              <w:top w:val="nil"/>
              <w:left w:val="single" w:sz="8" w:space="0" w:color="BFBFBF"/>
              <w:bottom w:val="single" w:sz="8" w:space="0" w:color="BFBFBF"/>
              <w:right w:val="single" w:sz="8" w:space="0" w:color="BFBFBF"/>
            </w:tcBorders>
            <w:shd w:val="clear" w:color="000000" w:fill="B0FEE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Przedsięwzięcie 3.1.3. Marketing lokalnych produktów kulinarnych</w:t>
            </w:r>
          </w:p>
        </w:tc>
        <w:tc>
          <w:tcPr>
            <w:tcW w:w="543" w:type="pct"/>
            <w:gridSpan w:val="2"/>
            <w:tcBorders>
              <w:top w:val="single" w:sz="8" w:space="0" w:color="BFBFBF"/>
              <w:left w:val="nil"/>
              <w:bottom w:val="single" w:sz="8" w:space="0" w:color="BFBFBF"/>
              <w:right w:val="nil"/>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Liczba zrealizowanych projektów współpracy (szt.)</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180 000</w:t>
            </w:r>
          </w:p>
        </w:tc>
        <w:tc>
          <w:tcPr>
            <w:tcW w:w="2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04"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100%</w:t>
            </w: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0</w:t>
            </w:r>
          </w:p>
        </w:tc>
        <w:tc>
          <w:tcPr>
            <w:tcW w:w="333"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w:t>
            </w: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180 000</w:t>
            </w:r>
          </w:p>
        </w:tc>
        <w:tc>
          <w:tcPr>
            <w:tcW w:w="282"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PROW</w:t>
            </w:r>
          </w:p>
        </w:tc>
        <w:tc>
          <w:tcPr>
            <w:tcW w:w="467"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Realizacja LSR</w:t>
            </w: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E0FF84"/>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szczegółowy 3.1</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577 558</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r w:rsidR="00A52673">
              <w:rPr>
                <w:rFonts w:eastAsia="Times New Roman" w:cs="Times New Roman"/>
                <w:szCs w:val="22"/>
                <w:lang w:eastAsia="pl-PL"/>
              </w:rPr>
              <w:t> 474 332</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358 111</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2 410 00</w:t>
            </w:r>
            <w:r w:rsidR="002F11F6">
              <w:rPr>
                <w:rFonts w:eastAsia="Times New Roman" w:cs="Times New Roman"/>
                <w:szCs w:val="22"/>
                <w:lang w:eastAsia="pl-PL"/>
              </w:rPr>
              <w:t>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86A795"/>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cel ogólny 3.0.</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577 558</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A52673"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1</w:t>
            </w:r>
            <w:r>
              <w:rPr>
                <w:rFonts w:eastAsia="Times New Roman" w:cs="Times New Roman"/>
                <w:szCs w:val="22"/>
                <w:lang w:eastAsia="pl-PL"/>
              </w:rPr>
              <w:t> 474 332</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358 111</w:t>
            </w:r>
          </w:p>
        </w:tc>
        <w:tc>
          <w:tcPr>
            <w:tcW w:w="333"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2 410 00</w:t>
            </w:r>
            <w:r w:rsidR="002F11F6">
              <w:rPr>
                <w:rFonts w:eastAsia="Times New Roman" w:cs="Times New Roman"/>
                <w:szCs w:val="22"/>
                <w:lang w:eastAsia="pl-PL"/>
              </w:rPr>
              <w:t>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A52673">
        <w:trPr>
          <w:trHeight w:val="142"/>
        </w:trPr>
        <w:tc>
          <w:tcPr>
            <w:tcW w:w="1016" w:type="pct"/>
            <w:gridSpan w:val="3"/>
            <w:tcBorders>
              <w:top w:val="single" w:sz="8" w:space="0" w:color="BFBFBF"/>
              <w:left w:val="single" w:sz="8" w:space="0" w:color="BFBFBF"/>
              <w:bottom w:val="single" w:sz="8" w:space="0" w:color="BFBFBF"/>
              <w:right w:val="nil"/>
            </w:tcBorders>
            <w:shd w:val="clear" w:color="000000" w:fill="33473C"/>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LSR</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4 295 117</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4</w:t>
            </w:r>
            <w:r w:rsidR="00A52673">
              <w:rPr>
                <w:rFonts w:eastAsia="Times New Roman" w:cs="Times New Roman"/>
                <w:szCs w:val="22"/>
                <w:lang w:eastAsia="pl-PL"/>
              </w:rPr>
              <w:t> 861 866</w:t>
            </w:r>
          </w:p>
        </w:tc>
        <w:tc>
          <w:tcPr>
            <w:tcW w:w="571" w:type="pct"/>
            <w:gridSpan w:val="2"/>
            <w:tcBorders>
              <w:top w:val="single" w:sz="8" w:space="0" w:color="BFBFBF"/>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8" w:type="pct"/>
            <w:tcBorders>
              <w:top w:val="nil"/>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2 073 01</w:t>
            </w:r>
            <w:r w:rsidR="00A52673">
              <w:rPr>
                <w:rFonts w:eastAsia="Times New Roman" w:cs="Times New Roman"/>
                <w:szCs w:val="22"/>
                <w:lang w:eastAsia="pl-PL"/>
              </w:rPr>
              <w:t>8</w:t>
            </w:r>
          </w:p>
        </w:tc>
        <w:tc>
          <w:tcPr>
            <w:tcW w:w="333" w:type="pct"/>
            <w:tcBorders>
              <w:top w:val="nil"/>
              <w:left w:val="nil"/>
              <w:bottom w:val="single" w:sz="8" w:space="0" w:color="BFBFBF"/>
              <w:right w:val="single" w:sz="8" w:space="0" w:color="BFBFBF"/>
            </w:tcBorders>
            <w:shd w:val="clear" w:color="000000" w:fill="808080"/>
            <w:hideMark/>
          </w:tcPr>
          <w:p w:rsidR="005F4E59" w:rsidRPr="002F11F6" w:rsidRDefault="005F4E59" w:rsidP="005F4E59">
            <w:pPr>
              <w:spacing w:after="0" w:line="240" w:lineRule="auto"/>
              <w:jc w:val="center"/>
              <w:rPr>
                <w:rFonts w:eastAsia="Times New Roman" w:cs="Times New Roman"/>
                <w:color w:val="FF0000"/>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12 220 000</w:t>
            </w:r>
          </w:p>
        </w:tc>
        <w:tc>
          <w:tcPr>
            <w:tcW w:w="282"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467" w:type="pct"/>
            <w:tcBorders>
              <w:top w:val="nil"/>
              <w:left w:val="nil"/>
              <w:bottom w:val="single" w:sz="8" w:space="0" w:color="BFBFBF"/>
              <w:right w:val="single" w:sz="8" w:space="0" w:color="BFBFBF"/>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r>
      <w:tr w:rsidR="005F4E59" w:rsidRPr="00A3273E" w:rsidTr="005F4E59">
        <w:trPr>
          <w:trHeight w:val="406"/>
        </w:trPr>
        <w:tc>
          <w:tcPr>
            <w:tcW w:w="4251" w:type="pct"/>
            <w:gridSpan w:val="14"/>
            <w:tcBorders>
              <w:top w:val="single" w:sz="8" w:space="0" w:color="BFBFBF"/>
              <w:left w:val="single" w:sz="8" w:space="0" w:color="BFBFBF"/>
              <w:bottom w:val="single" w:sz="8" w:space="0" w:color="BFBFBF"/>
              <w:right w:val="nil"/>
            </w:tcBorders>
            <w:shd w:val="clear" w:color="000000" w:fill="CCCCFF"/>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Razem planowane wsparcie na przedsięwzięcia dedykowane tworzeniu i utrzymaniu miejsc pracy w ramach poddziałania Realizacja LSR PROW</w:t>
            </w:r>
          </w:p>
        </w:tc>
        <w:tc>
          <w:tcPr>
            <w:tcW w:w="749" w:type="pct"/>
            <w:gridSpan w:val="2"/>
            <w:tcBorders>
              <w:top w:val="single" w:sz="8" w:space="0" w:color="BFBFBF"/>
              <w:left w:val="nil"/>
              <w:bottom w:val="single" w:sz="8" w:space="0" w:color="BFBFBF"/>
              <w:right w:val="single" w:sz="8" w:space="0" w:color="BFBFBF"/>
            </w:tcBorders>
            <w:shd w:val="clear" w:color="000000" w:fill="CCCCFF"/>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 budżetu poddziałania Realizacja LSR</w:t>
            </w:r>
          </w:p>
        </w:tc>
      </w:tr>
      <w:tr w:rsidR="005F4E59" w:rsidRPr="00A3273E" w:rsidTr="00A52673">
        <w:trPr>
          <w:trHeight w:val="142"/>
        </w:trPr>
        <w:tc>
          <w:tcPr>
            <w:tcW w:w="3956" w:type="pct"/>
            <w:gridSpan w:val="13"/>
            <w:tcBorders>
              <w:top w:val="single" w:sz="8" w:space="0" w:color="BFBFBF"/>
              <w:left w:val="single" w:sz="8" w:space="0" w:color="BFBFBF"/>
              <w:bottom w:val="single" w:sz="8" w:space="0" w:color="BFBFBF"/>
              <w:right w:val="nil"/>
            </w:tcBorders>
            <w:shd w:val="clear" w:color="000000" w:fill="808080"/>
            <w:hideMark/>
          </w:tcPr>
          <w:p w:rsidR="005F4E59" w:rsidRPr="00A3273E" w:rsidRDefault="005F4E59" w:rsidP="005F4E59">
            <w:pPr>
              <w:spacing w:after="0" w:line="240" w:lineRule="auto"/>
              <w:jc w:val="center"/>
              <w:rPr>
                <w:rFonts w:eastAsia="Times New Roman" w:cs="Times New Roman"/>
                <w:szCs w:val="22"/>
                <w:lang w:eastAsia="pl-PL"/>
              </w:rPr>
            </w:pPr>
          </w:p>
        </w:tc>
        <w:tc>
          <w:tcPr>
            <w:tcW w:w="295" w:type="pct"/>
            <w:tcBorders>
              <w:top w:val="nil"/>
              <w:left w:val="nil"/>
              <w:bottom w:val="single" w:sz="8" w:space="0" w:color="BFBFBF"/>
              <w:right w:val="single" w:sz="8" w:space="0" w:color="BFBFBF"/>
            </w:tcBorders>
            <w:shd w:val="clear" w:color="auto" w:fill="auto"/>
            <w:hideMark/>
          </w:tcPr>
          <w:p w:rsidR="005F4E59" w:rsidRPr="00386CAD" w:rsidRDefault="002F11F6" w:rsidP="005F4E59">
            <w:pPr>
              <w:spacing w:after="0" w:line="240" w:lineRule="auto"/>
              <w:jc w:val="center"/>
              <w:rPr>
                <w:rFonts w:eastAsia="Times New Roman" w:cs="Times New Roman"/>
                <w:szCs w:val="22"/>
                <w:lang w:eastAsia="pl-PL"/>
              </w:rPr>
            </w:pPr>
            <w:r w:rsidRPr="00386CAD">
              <w:rPr>
                <w:rFonts w:eastAsia="Times New Roman" w:cs="Times New Roman"/>
                <w:szCs w:val="22"/>
                <w:lang w:eastAsia="pl-PL"/>
              </w:rPr>
              <w:t>5 490 000</w:t>
            </w:r>
          </w:p>
        </w:tc>
        <w:tc>
          <w:tcPr>
            <w:tcW w:w="749" w:type="pct"/>
            <w:gridSpan w:val="2"/>
            <w:tcBorders>
              <w:top w:val="single" w:sz="8" w:space="0" w:color="BFBFBF"/>
              <w:left w:val="nil"/>
              <w:bottom w:val="single" w:sz="8" w:space="0" w:color="BFBFBF"/>
              <w:right w:val="single" w:sz="8" w:space="0" w:color="BFBFBF"/>
            </w:tcBorders>
            <w:shd w:val="clear" w:color="auto" w:fill="auto"/>
            <w:hideMark/>
          </w:tcPr>
          <w:p w:rsidR="005F4E59" w:rsidRPr="00A3273E" w:rsidRDefault="005F4E59" w:rsidP="005F4E59">
            <w:pPr>
              <w:spacing w:after="0" w:line="240" w:lineRule="auto"/>
              <w:jc w:val="center"/>
              <w:rPr>
                <w:rFonts w:eastAsia="Times New Roman" w:cs="Times New Roman"/>
                <w:szCs w:val="22"/>
                <w:lang w:eastAsia="pl-PL"/>
              </w:rPr>
            </w:pPr>
            <w:r w:rsidRPr="00A3273E">
              <w:rPr>
                <w:rFonts w:eastAsia="Times New Roman" w:cs="Times New Roman"/>
                <w:szCs w:val="22"/>
                <w:lang w:eastAsia="pl-PL"/>
              </w:rPr>
              <w:t>50%</w:t>
            </w:r>
          </w:p>
        </w:tc>
      </w:tr>
    </w:tbl>
    <w:p w:rsidR="00D90A48" w:rsidRPr="00AC7D49" w:rsidRDefault="00D90A48" w:rsidP="006F1C60">
      <w:pPr>
        <w:spacing w:after="60" w:line="20" w:lineRule="atLeast"/>
        <w:rPr>
          <w:rFonts w:cs="Times New Roman"/>
          <w:szCs w:val="22"/>
        </w:rPr>
      </w:pPr>
    </w:p>
    <w:bookmarkEnd w:id="57"/>
    <w:p w:rsidR="00D90A48" w:rsidRPr="00AC7D49" w:rsidRDefault="00D90A48" w:rsidP="006F1C60">
      <w:pPr>
        <w:spacing w:after="60" w:line="20" w:lineRule="atLeast"/>
        <w:rPr>
          <w:rFonts w:cs="Times New Roman"/>
          <w:szCs w:val="22"/>
        </w:rPr>
        <w:sectPr w:rsidR="00D90A48" w:rsidRPr="00AC7D49" w:rsidSect="006F1C60">
          <w:pgSz w:w="16838" w:h="11906" w:orient="landscape"/>
          <w:pgMar w:top="851" w:right="851" w:bottom="851" w:left="1134" w:header="709" w:footer="709" w:gutter="0"/>
          <w:cols w:space="708"/>
          <w:docGrid w:linePitch="360"/>
        </w:sectPr>
      </w:pPr>
    </w:p>
    <w:p w:rsidR="00C064BA" w:rsidRPr="00AC7D49" w:rsidRDefault="00C064BA" w:rsidP="00976CCF">
      <w:pPr>
        <w:pStyle w:val="Nagwek2"/>
        <w:spacing w:before="240" w:after="120" w:line="20" w:lineRule="atLeast"/>
        <w:rPr>
          <w:rFonts w:cs="Times New Roman"/>
          <w:sz w:val="22"/>
          <w:szCs w:val="22"/>
        </w:rPr>
      </w:pPr>
      <w:bookmarkStart w:id="58" w:name="_Toc432406992"/>
      <w:bookmarkStart w:id="59" w:name="_Toc432417668"/>
      <w:bookmarkStart w:id="60" w:name="_Toc439175671"/>
      <w:r w:rsidRPr="00AC7D49">
        <w:rPr>
          <w:rFonts w:cs="Times New Roman"/>
          <w:sz w:val="22"/>
          <w:szCs w:val="22"/>
        </w:rPr>
        <w:lastRenderedPageBreak/>
        <w:t>Załącznik nr 4. Budżet LSR</w:t>
      </w:r>
      <w:bookmarkEnd w:id="58"/>
      <w:bookmarkEnd w:id="59"/>
      <w:bookmarkEnd w:id="60"/>
    </w:p>
    <w:p w:rsidR="009B4B1C" w:rsidRPr="00AC7D49" w:rsidRDefault="009B4B1C" w:rsidP="006F1C60">
      <w:pPr>
        <w:spacing w:after="60" w:line="20" w:lineRule="atLeast"/>
        <w:rPr>
          <w:rFonts w:cs="Times New Roman"/>
          <w:szCs w:val="22"/>
        </w:rPr>
      </w:pPr>
      <w:r w:rsidRPr="00AC7D49">
        <w:rPr>
          <w:rFonts w:cs="Times New Roman"/>
          <w:szCs w:val="22"/>
        </w:rPr>
        <w:t>Wysokość wsparcia finansowego EFSI w ramach poszczególnych poddziałań:</w:t>
      </w:r>
    </w:p>
    <w:tbl>
      <w:tblPr>
        <w:tblStyle w:val="Tabela-Siatka"/>
        <w:tblW w:w="5000" w:type="pct"/>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5628"/>
        <w:gridCol w:w="2153"/>
        <w:gridCol w:w="2124"/>
      </w:tblGrid>
      <w:tr w:rsidR="009B4B1C" w:rsidRPr="00AC7D49" w:rsidTr="00B0663F">
        <w:trPr>
          <w:trHeight w:val="397"/>
          <w:jc w:val="center"/>
        </w:trPr>
        <w:tc>
          <w:tcPr>
            <w:tcW w:w="2841" w:type="pct"/>
            <w:vMerge w:val="restar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Zakres wsparcia</w:t>
            </w:r>
          </w:p>
        </w:tc>
        <w:tc>
          <w:tcPr>
            <w:tcW w:w="2159" w:type="pct"/>
            <w:gridSpan w:val="2"/>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Wsparcie finansowe (PLN)</w:t>
            </w:r>
          </w:p>
        </w:tc>
      </w:tr>
      <w:tr w:rsidR="009B4B1C" w:rsidRPr="00AC7D49" w:rsidTr="00B0663F">
        <w:trPr>
          <w:trHeight w:val="397"/>
          <w:jc w:val="center"/>
        </w:trPr>
        <w:tc>
          <w:tcPr>
            <w:tcW w:w="2841" w:type="pct"/>
            <w:vMerge/>
            <w:shd w:val="clear" w:color="auto" w:fill="CCFF33" w:themeFill="accent1"/>
            <w:vAlign w:val="center"/>
          </w:tcPr>
          <w:p w:rsidR="009B4B1C" w:rsidRPr="00AC7D49" w:rsidRDefault="009B4B1C" w:rsidP="006F1C60">
            <w:pPr>
              <w:spacing w:after="60" w:line="20" w:lineRule="atLeast"/>
              <w:jc w:val="center"/>
              <w:rPr>
                <w:rFonts w:cs="Times New Roman"/>
                <w:b/>
              </w:rPr>
            </w:pPr>
          </w:p>
        </w:tc>
        <w:tc>
          <w:tcPr>
            <w:tcW w:w="1087" w:type="pc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PROW</w:t>
            </w:r>
          </w:p>
        </w:tc>
        <w:tc>
          <w:tcPr>
            <w:tcW w:w="1072" w:type="pc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Razem EFSI</w:t>
            </w:r>
          </w:p>
        </w:tc>
      </w:tr>
      <w:tr w:rsidR="00D94C41" w:rsidRPr="00AC7D49" w:rsidTr="00B0663F">
        <w:trPr>
          <w:trHeight w:val="397"/>
          <w:jc w:val="center"/>
        </w:trPr>
        <w:tc>
          <w:tcPr>
            <w:tcW w:w="2841" w:type="pct"/>
          </w:tcPr>
          <w:p w:rsidR="00D94C41" w:rsidRPr="00AC7D49" w:rsidRDefault="00D94C41" w:rsidP="006F1C60">
            <w:pPr>
              <w:tabs>
                <w:tab w:val="left" w:pos="-2186"/>
              </w:tabs>
              <w:spacing w:after="60" w:line="20" w:lineRule="atLeast"/>
              <w:rPr>
                <w:rFonts w:cs="Times New Roman"/>
              </w:rPr>
            </w:pPr>
            <w:r w:rsidRPr="00AC7D49">
              <w:rPr>
                <w:rFonts w:cs="Times New Roman"/>
                <w:b/>
              </w:rPr>
              <w:t>Realizacja LSR</w:t>
            </w:r>
            <w:r w:rsidRPr="00AC7D49">
              <w:rPr>
                <w:rFonts w:cs="Times New Roman"/>
              </w:rPr>
              <w:t xml:space="preserve"> (art. 35 ust. 1 lit. b rozporządzenia nr 1303/2013)</w:t>
            </w:r>
          </w:p>
        </w:tc>
        <w:tc>
          <w:tcPr>
            <w:tcW w:w="1087" w:type="pct"/>
            <w:vAlign w:val="center"/>
          </w:tcPr>
          <w:p w:rsidR="00D94C41" w:rsidRPr="00386CAD" w:rsidRDefault="00D94C41" w:rsidP="006F1C60">
            <w:pPr>
              <w:spacing w:after="60" w:line="20" w:lineRule="atLeast"/>
              <w:jc w:val="center"/>
              <w:rPr>
                <w:rFonts w:cs="Times New Roman"/>
              </w:rPr>
            </w:pPr>
            <w:r w:rsidRPr="00386CAD">
              <w:rPr>
                <w:rFonts w:cs="Times New Roman"/>
              </w:rPr>
              <w:t>9 </w:t>
            </w:r>
            <w:r w:rsidR="00B027B9" w:rsidRPr="00386CAD">
              <w:rPr>
                <w:rFonts w:cs="Times New Roman"/>
              </w:rPr>
              <w:t>99</w:t>
            </w:r>
            <w:r w:rsidRPr="00386CAD">
              <w:rPr>
                <w:rFonts w:cs="Times New Roman"/>
              </w:rPr>
              <w:t>0</w:t>
            </w:r>
            <w:r w:rsidR="00C91224" w:rsidRPr="00386CAD">
              <w:rPr>
                <w:rFonts w:cs="Times New Roman"/>
              </w:rPr>
              <w:t> </w:t>
            </w:r>
            <w:r w:rsidRPr="00386CAD">
              <w:rPr>
                <w:rFonts w:cs="Times New Roman"/>
              </w:rPr>
              <w:t>000</w:t>
            </w:r>
            <w:r w:rsidR="00C91224" w:rsidRPr="00386CAD">
              <w:rPr>
                <w:rFonts w:cs="Times New Roman"/>
              </w:rPr>
              <w:t>,00</w:t>
            </w:r>
          </w:p>
        </w:tc>
        <w:tc>
          <w:tcPr>
            <w:tcW w:w="1072" w:type="pct"/>
            <w:vAlign w:val="center"/>
          </w:tcPr>
          <w:p w:rsidR="00D94C41" w:rsidRPr="00386CAD" w:rsidRDefault="00D94C41" w:rsidP="006F1C60">
            <w:pPr>
              <w:spacing w:after="60" w:line="20" w:lineRule="atLeast"/>
              <w:jc w:val="center"/>
              <w:rPr>
                <w:rFonts w:cs="Times New Roman"/>
              </w:rPr>
            </w:pPr>
            <w:r w:rsidRPr="00386CAD">
              <w:rPr>
                <w:rFonts w:cs="Times New Roman"/>
              </w:rPr>
              <w:t>9 </w:t>
            </w:r>
            <w:r w:rsidR="00B027B9" w:rsidRPr="00386CAD">
              <w:rPr>
                <w:rFonts w:cs="Times New Roman"/>
              </w:rPr>
              <w:t>99</w:t>
            </w:r>
            <w:r w:rsidRPr="00386CAD">
              <w:rPr>
                <w:rFonts w:cs="Times New Roman"/>
              </w:rPr>
              <w:t>0</w:t>
            </w:r>
            <w:r w:rsidR="00C91224" w:rsidRPr="00386CAD">
              <w:rPr>
                <w:rFonts w:cs="Times New Roman"/>
              </w:rPr>
              <w:t> </w:t>
            </w:r>
            <w:r w:rsidRPr="00386CAD">
              <w:rPr>
                <w:rFonts w:cs="Times New Roman"/>
              </w:rPr>
              <w:t>000</w:t>
            </w:r>
            <w:r w:rsidR="00C91224" w:rsidRPr="00386CAD">
              <w:rPr>
                <w:rFonts w:cs="Times New Roman"/>
              </w:rPr>
              <w:t>,00</w:t>
            </w:r>
          </w:p>
        </w:tc>
      </w:tr>
      <w:tr w:rsidR="00D94C41" w:rsidRPr="00AC7D49" w:rsidTr="00B0663F">
        <w:trPr>
          <w:trHeight w:val="397"/>
          <w:jc w:val="center"/>
        </w:trPr>
        <w:tc>
          <w:tcPr>
            <w:tcW w:w="2841" w:type="pct"/>
          </w:tcPr>
          <w:p w:rsidR="00D94C41" w:rsidRPr="00AC7D49" w:rsidRDefault="00D94C41" w:rsidP="006F1C60">
            <w:pPr>
              <w:spacing w:after="60" w:line="20" w:lineRule="atLeast"/>
              <w:rPr>
                <w:rFonts w:cs="Times New Roman"/>
              </w:rPr>
            </w:pPr>
            <w:r w:rsidRPr="00AC7D49">
              <w:rPr>
                <w:rFonts w:cs="Times New Roman"/>
                <w:b/>
              </w:rPr>
              <w:t>Współpraca</w:t>
            </w:r>
            <w:r w:rsidRPr="00AC7D49">
              <w:rPr>
                <w:rFonts w:cs="Times New Roman"/>
              </w:rPr>
              <w:t xml:space="preserve"> (art. 35 ust. 1 lit. c rozporządzenia nr 1303/2013)</w:t>
            </w:r>
          </w:p>
        </w:tc>
        <w:tc>
          <w:tcPr>
            <w:tcW w:w="1087" w:type="pct"/>
            <w:vAlign w:val="center"/>
          </w:tcPr>
          <w:p w:rsidR="00D94C41" w:rsidRPr="00AC7D49" w:rsidRDefault="00D94C41" w:rsidP="006F1C60">
            <w:pPr>
              <w:spacing w:after="60" w:line="20" w:lineRule="atLeast"/>
              <w:jc w:val="center"/>
              <w:rPr>
                <w:rFonts w:cs="Times New Roman"/>
              </w:rPr>
            </w:pPr>
            <w:r w:rsidRPr="00AC7D49">
              <w:rPr>
                <w:rFonts w:cs="Times New Roman"/>
              </w:rPr>
              <w:t>180</w:t>
            </w:r>
            <w:r w:rsidR="00C91224" w:rsidRPr="00AC7D49">
              <w:rPr>
                <w:rFonts w:cs="Times New Roman"/>
              </w:rPr>
              <w:t> </w:t>
            </w:r>
            <w:r w:rsidRPr="00AC7D49">
              <w:rPr>
                <w:rFonts w:cs="Times New Roman"/>
              </w:rPr>
              <w:t>000</w:t>
            </w:r>
            <w:r w:rsidR="00C91224" w:rsidRPr="00AC7D49">
              <w:rPr>
                <w:rFonts w:cs="Times New Roman"/>
              </w:rPr>
              <w:t>,00</w:t>
            </w:r>
          </w:p>
        </w:tc>
        <w:tc>
          <w:tcPr>
            <w:tcW w:w="1072" w:type="pct"/>
            <w:vAlign w:val="center"/>
          </w:tcPr>
          <w:p w:rsidR="00D94C41" w:rsidRPr="00AC7D49" w:rsidRDefault="00D94C41" w:rsidP="006F1C60">
            <w:pPr>
              <w:spacing w:after="60" w:line="20" w:lineRule="atLeast"/>
              <w:jc w:val="center"/>
              <w:rPr>
                <w:rFonts w:cs="Times New Roman"/>
              </w:rPr>
            </w:pPr>
            <w:r w:rsidRPr="00AC7D49">
              <w:rPr>
                <w:rFonts w:cs="Times New Roman"/>
              </w:rPr>
              <w:t>180</w:t>
            </w:r>
            <w:r w:rsidR="00C91224" w:rsidRPr="00AC7D49">
              <w:rPr>
                <w:rFonts w:cs="Times New Roman"/>
              </w:rPr>
              <w:t> </w:t>
            </w:r>
            <w:r w:rsidRPr="00AC7D49">
              <w:rPr>
                <w:rFonts w:cs="Times New Roman"/>
              </w:rPr>
              <w:t>000</w:t>
            </w:r>
            <w:r w:rsidR="00C91224" w:rsidRPr="00AC7D49">
              <w:rPr>
                <w:rFonts w:cs="Times New Roman"/>
              </w:rPr>
              <w:t>,00</w:t>
            </w:r>
          </w:p>
        </w:tc>
      </w:tr>
      <w:tr w:rsidR="00D94C41" w:rsidRPr="00AC7D49" w:rsidTr="00B0663F">
        <w:trPr>
          <w:trHeight w:val="397"/>
          <w:jc w:val="center"/>
        </w:trPr>
        <w:tc>
          <w:tcPr>
            <w:tcW w:w="2841" w:type="pct"/>
          </w:tcPr>
          <w:p w:rsidR="00D94C41" w:rsidRPr="00AC7D49" w:rsidRDefault="00D94C41" w:rsidP="006F1C60">
            <w:pPr>
              <w:spacing w:after="60" w:line="20" w:lineRule="atLeast"/>
              <w:rPr>
                <w:rFonts w:cs="Times New Roman"/>
                <w:b/>
              </w:rPr>
            </w:pPr>
            <w:r w:rsidRPr="00AC7D49">
              <w:rPr>
                <w:rFonts w:cs="Times New Roman"/>
                <w:b/>
              </w:rPr>
              <w:t xml:space="preserve">Koszty bieżące </w:t>
            </w:r>
            <w:r w:rsidRPr="00AC7D49">
              <w:rPr>
                <w:rFonts w:cs="Times New Roman"/>
              </w:rPr>
              <w:t>(art. 35 ust. 1 lit. d rozporządzenia nr 1303/2013)</w:t>
            </w:r>
          </w:p>
        </w:tc>
        <w:tc>
          <w:tcPr>
            <w:tcW w:w="1087" w:type="pct"/>
            <w:vAlign w:val="center"/>
          </w:tcPr>
          <w:p w:rsidR="00D94C41" w:rsidRPr="00AC7D49" w:rsidRDefault="00D94C41" w:rsidP="006F1C60">
            <w:pPr>
              <w:spacing w:after="60" w:line="20" w:lineRule="atLeast"/>
              <w:jc w:val="center"/>
              <w:rPr>
                <w:rFonts w:cs="Times New Roman"/>
              </w:rPr>
            </w:pPr>
            <w:r w:rsidRPr="00AC7D49">
              <w:rPr>
                <w:rFonts w:cs="Times New Roman"/>
              </w:rPr>
              <w:t>1 770</w:t>
            </w:r>
            <w:r w:rsidR="00C91224" w:rsidRPr="00AC7D49">
              <w:rPr>
                <w:rFonts w:cs="Times New Roman"/>
              </w:rPr>
              <w:t> </w:t>
            </w:r>
            <w:r w:rsidRPr="00AC7D49">
              <w:rPr>
                <w:rFonts w:cs="Times New Roman"/>
              </w:rPr>
              <w:t>000</w:t>
            </w:r>
            <w:r w:rsidR="00C91224" w:rsidRPr="00AC7D49">
              <w:rPr>
                <w:rFonts w:cs="Times New Roman"/>
              </w:rPr>
              <w:t>,00</w:t>
            </w:r>
          </w:p>
        </w:tc>
        <w:tc>
          <w:tcPr>
            <w:tcW w:w="1072" w:type="pct"/>
            <w:vAlign w:val="center"/>
          </w:tcPr>
          <w:p w:rsidR="00D94C41" w:rsidRPr="00AC7D49" w:rsidRDefault="00D94C41" w:rsidP="006F1C60">
            <w:pPr>
              <w:spacing w:after="60" w:line="20" w:lineRule="atLeast"/>
              <w:jc w:val="center"/>
              <w:rPr>
                <w:rFonts w:cs="Times New Roman"/>
              </w:rPr>
            </w:pPr>
            <w:r w:rsidRPr="00AC7D49">
              <w:rPr>
                <w:rFonts w:cs="Times New Roman"/>
              </w:rPr>
              <w:t>1 770</w:t>
            </w:r>
            <w:r w:rsidR="00C91224" w:rsidRPr="00AC7D49">
              <w:rPr>
                <w:rFonts w:cs="Times New Roman"/>
              </w:rPr>
              <w:t> </w:t>
            </w:r>
            <w:r w:rsidRPr="00AC7D49">
              <w:rPr>
                <w:rFonts w:cs="Times New Roman"/>
              </w:rPr>
              <w:t>000</w:t>
            </w:r>
            <w:r w:rsidR="00C91224" w:rsidRPr="00AC7D49">
              <w:rPr>
                <w:rFonts w:cs="Times New Roman"/>
              </w:rPr>
              <w:t>,00</w:t>
            </w:r>
          </w:p>
        </w:tc>
      </w:tr>
      <w:tr w:rsidR="00D94C41" w:rsidRPr="00AC7D49" w:rsidTr="00B0663F">
        <w:trPr>
          <w:trHeight w:val="397"/>
          <w:jc w:val="center"/>
        </w:trPr>
        <w:tc>
          <w:tcPr>
            <w:tcW w:w="2841" w:type="pct"/>
          </w:tcPr>
          <w:p w:rsidR="00D94C41" w:rsidRPr="00AC7D49" w:rsidRDefault="00D94C41" w:rsidP="006F1C60">
            <w:pPr>
              <w:spacing w:after="60" w:line="20" w:lineRule="atLeast"/>
              <w:rPr>
                <w:rFonts w:cs="Times New Roman"/>
              </w:rPr>
            </w:pPr>
            <w:r w:rsidRPr="00AC7D49">
              <w:rPr>
                <w:rFonts w:cs="Times New Roman"/>
                <w:b/>
              </w:rPr>
              <w:t>Aktywizacja</w:t>
            </w:r>
            <w:r w:rsidRPr="00AC7D49">
              <w:rPr>
                <w:rFonts w:cs="Times New Roman"/>
              </w:rPr>
              <w:t xml:space="preserve"> (art. 35 ust. 1 lit. e rozporządzenia nr 1303/2013)</w:t>
            </w:r>
          </w:p>
        </w:tc>
        <w:tc>
          <w:tcPr>
            <w:tcW w:w="1087" w:type="pct"/>
            <w:vAlign w:val="center"/>
          </w:tcPr>
          <w:p w:rsidR="00D94C41" w:rsidRPr="00AC7D49" w:rsidRDefault="00D94C41" w:rsidP="006F1C60">
            <w:pPr>
              <w:spacing w:after="60" w:line="20" w:lineRule="atLeast"/>
              <w:jc w:val="center"/>
              <w:rPr>
                <w:rFonts w:cs="Times New Roman"/>
              </w:rPr>
            </w:pPr>
            <w:r w:rsidRPr="00AC7D49">
              <w:rPr>
                <w:rFonts w:cs="Times New Roman"/>
              </w:rPr>
              <w:t>280</w:t>
            </w:r>
            <w:r w:rsidR="00C91224" w:rsidRPr="00AC7D49">
              <w:rPr>
                <w:rFonts w:cs="Times New Roman"/>
              </w:rPr>
              <w:t> </w:t>
            </w:r>
            <w:r w:rsidRPr="00AC7D49">
              <w:rPr>
                <w:rFonts w:cs="Times New Roman"/>
              </w:rPr>
              <w:t>000</w:t>
            </w:r>
            <w:r w:rsidR="00C91224" w:rsidRPr="00AC7D49">
              <w:rPr>
                <w:rFonts w:cs="Times New Roman"/>
              </w:rPr>
              <w:t>,00</w:t>
            </w:r>
          </w:p>
        </w:tc>
        <w:tc>
          <w:tcPr>
            <w:tcW w:w="1072" w:type="pct"/>
            <w:vAlign w:val="center"/>
          </w:tcPr>
          <w:p w:rsidR="00D94C41" w:rsidRPr="00AC7D49" w:rsidRDefault="00D94C41" w:rsidP="006F1C60">
            <w:pPr>
              <w:spacing w:after="60" w:line="20" w:lineRule="atLeast"/>
              <w:jc w:val="center"/>
              <w:rPr>
                <w:rFonts w:cs="Times New Roman"/>
              </w:rPr>
            </w:pPr>
            <w:r w:rsidRPr="00AC7D49">
              <w:rPr>
                <w:rFonts w:cs="Times New Roman"/>
              </w:rPr>
              <w:t>280</w:t>
            </w:r>
            <w:r w:rsidR="00C91224" w:rsidRPr="00AC7D49">
              <w:rPr>
                <w:rFonts w:cs="Times New Roman"/>
              </w:rPr>
              <w:t> </w:t>
            </w:r>
            <w:r w:rsidRPr="00AC7D49">
              <w:rPr>
                <w:rFonts w:cs="Times New Roman"/>
              </w:rPr>
              <w:t>000</w:t>
            </w:r>
            <w:r w:rsidR="00C91224" w:rsidRPr="00AC7D49">
              <w:rPr>
                <w:rFonts w:cs="Times New Roman"/>
              </w:rPr>
              <w:t>,00</w:t>
            </w:r>
          </w:p>
        </w:tc>
      </w:tr>
      <w:tr w:rsidR="00386CAD" w:rsidRPr="00386CAD" w:rsidTr="00B0663F">
        <w:trPr>
          <w:trHeight w:val="397"/>
          <w:jc w:val="center"/>
        </w:trPr>
        <w:tc>
          <w:tcPr>
            <w:tcW w:w="2841" w:type="pct"/>
            <w:shd w:val="clear" w:color="auto" w:fill="D9D9D9" w:themeFill="background1" w:themeFillShade="D9"/>
          </w:tcPr>
          <w:p w:rsidR="00D94C41" w:rsidRPr="00AC7D49" w:rsidRDefault="00D94C41" w:rsidP="006F1C60">
            <w:pPr>
              <w:spacing w:after="60" w:line="20" w:lineRule="atLeast"/>
              <w:rPr>
                <w:rFonts w:cs="Times New Roman"/>
              </w:rPr>
            </w:pPr>
            <w:r w:rsidRPr="00AC7D49">
              <w:rPr>
                <w:rFonts w:cs="Times New Roman"/>
                <w:b/>
              </w:rPr>
              <w:t>Razem</w:t>
            </w:r>
          </w:p>
        </w:tc>
        <w:tc>
          <w:tcPr>
            <w:tcW w:w="1087" w:type="pct"/>
            <w:shd w:val="clear" w:color="auto" w:fill="D9D9D9" w:themeFill="background1" w:themeFillShade="D9"/>
          </w:tcPr>
          <w:p w:rsidR="00B027B9" w:rsidRPr="00386CAD" w:rsidRDefault="00B027B9" w:rsidP="006F1C60">
            <w:pPr>
              <w:spacing w:after="60" w:line="20" w:lineRule="atLeast"/>
              <w:jc w:val="center"/>
              <w:rPr>
                <w:rFonts w:cs="Times New Roman"/>
                <w:b/>
              </w:rPr>
            </w:pPr>
            <w:r w:rsidRPr="00386CAD">
              <w:rPr>
                <w:rFonts w:cs="Times New Roman"/>
                <w:b/>
              </w:rPr>
              <w:t>12 220 000,00</w:t>
            </w:r>
          </w:p>
        </w:tc>
        <w:tc>
          <w:tcPr>
            <w:tcW w:w="1072" w:type="pct"/>
            <w:shd w:val="clear" w:color="auto" w:fill="D9D9D9" w:themeFill="background1" w:themeFillShade="D9"/>
          </w:tcPr>
          <w:p w:rsidR="00B027B9" w:rsidRPr="00386CAD" w:rsidRDefault="00B027B9" w:rsidP="006F1C60">
            <w:pPr>
              <w:spacing w:after="60" w:line="20" w:lineRule="atLeast"/>
              <w:jc w:val="center"/>
              <w:rPr>
                <w:rFonts w:cs="Times New Roman"/>
                <w:b/>
                <w:strike/>
              </w:rPr>
            </w:pPr>
            <w:r w:rsidRPr="00386CAD">
              <w:rPr>
                <w:rFonts w:cs="Times New Roman"/>
                <w:b/>
              </w:rPr>
              <w:t>12 220 000,00</w:t>
            </w:r>
          </w:p>
        </w:tc>
      </w:tr>
    </w:tbl>
    <w:p w:rsidR="009B4B1C" w:rsidRPr="00AC7D49" w:rsidRDefault="009B4B1C" w:rsidP="006F1C60">
      <w:pPr>
        <w:spacing w:after="60" w:line="20" w:lineRule="atLeast"/>
        <w:rPr>
          <w:rFonts w:cs="Times New Roman"/>
          <w:b/>
          <w:szCs w:val="22"/>
        </w:rPr>
      </w:pPr>
    </w:p>
    <w:p w:rsidR="009B4B1C" w:rsidRPr="00AC7D49" w:rsidRDefault="009B4B1C" w:rsidP="006F1C60">
      <w:pPr>
        <w:spacing w:after="60" w:line="20" w:lineRule="atLeast"/>
        <w:rPr>
          <w:rFonts w:cs="Times New Roman"/>
          <w:szCs w:val="22"/>
        </w:rPr>
      </w:pPr>
      <w:r w:rsidRPr="00AC7D49">
        <w:rPr>
          <w:rFonts w:cs="Times New Roman"/>
          <w:szCs w:val="22"/>
        </w:rPr>
        <w:t>Plan finansowy w zakresie poddziałania 19.2. PROW 2014-2020:</w:t>
      </w:r>
    </w:p>
    <w:tbl>
      <w:tblPr>
        <w:tblStyle w:val="Tabela-Siatka"/>
        <w:tblW w:w="5000" w:type="pct"/>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269"/>
        <w:gridCol w:w="1880"/>
        <w:gridCol w:w="1745"/>
        <w:gridCol w:w="2147"/>
        <w:gridCol w:w="1864"/>
      </w:tblGrid>
      <w:tr w:rsidR="009B4B1C" w:rsidRPr="00AC7D49" w:rsidTr="004D3DD5">
        <w:trPr>
          <w:trHeight w:val="397"/>
          <w:jc w:val="center"/>
        </w:trPr>
        <w:tc>
          <w:tcPr>
            <w:tcW w:w="1145" w:type="pct"/>
            <w:shd w:val="clear" w:color="auto" w:fill="CCFF33" w:themeFill="accent1"/>
            <w:vAlign w:val="center"/>
          </w:tcPr>
          <w:p w:rsidR="009B4B1C" w:rsidRPr="00AC7D49" w:rsidRDefault="009B4B1C" w:rsidP="006F1C60">
            <w:pPr>
              <w:spacing w:after="60" w:line="20" w:lineRule="atLeast"/>
              <w:jc w:val="center"/>
              <w:rPr>
                <w:rFonts w:cs="Times New Roman"/>
                <w:b/>
              </w:rPr>
            </w:pPr>
          </w:p>
        </w:tc>
        <w:tc>
          <w:tcPr>
            <w:tcW w:w="949" w:type="pc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Wkład EFRROW</w:t>
            </w:r>
          </w:p>
        </w:tc>
        <w:tc>
          <w:tcPr>
            <w:tcW w:w="881" w:type="pc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Budżet państwa</w:t>
            </w:r>
          </w:p>
        </w:tc>
        <w:tc>
          <w:tcPr>
            <w:tcW w:w="1084" w:type="pc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Wkład własny będący wkładem krajowych środków publicznych</w:t>
            </w:r>
          </w:p>
        </w:tc>
        <w:tc>
          <w:tcPr>
            <w:tcW w:w="941" w:type="pct"/>
            <w:shd w:val="clear" w:color="auto" w:fill="CCFF33" w:themeFill="accent1"/>
            <w:vAlign w:val="center"/>
          </w:tcPr>
          <w:p w:rsidR="009B4B1C" w:rsidRPr="00AC7D49" w:rsidRDefault="009B4B1C" w:rsidP="006F1C60">
            <w:pPr>
              <w:spacing w:after="60" w:line="20" w:lineRule="atLeast"/>
              <w:jc w:val="center"/>
              <w:rPr>
                <w:rFonts w:cs="Times New Roman"/>
                <w:b/>
              </w:rPr>
            </w:pPr>
            <w:r w:rsidRPr="00AC7D49">
              <w:rPr>
                <w:rFonts w:cs="Times New Roman"/>
                <w:b/>
              </w:rPr>
              <w:t>RAZEM</w:t>
            </w:r>
          </w:p>
        </w:tc>
      </w:tr>
      <w:tr w:rsidR="009B4B1C" w:rsidRPr="00AC7D49" w:rsidTr="004D3DD5">
        <w:trPr>
          <w:trHeight w:val="397"/>
          <w:jc w:val="center"/>
        </w:trPr>
        <w:tc>
          <w:tcPr>
            <w:tcW w:w="1145" w:type="pct"/>
          </w:tcPr>
          <w:p w:rsidR="009B4B1C" w:rsidRPr="00AC7D49" w:rsidRDefault="009B4B1C" w:rsidP="006F1C60">
            <w:pPr>
              <w:spacing w:after="60" w:line="20" w:lineRule="atLeast"/>
              <w:rPr>
                <w:rFonts w:cs="Times New Roman"/>
              </w:rPr>
            </w:pPr>
            <w:r w:rsidRPr="00AC7D49">
              <w:rPr>
                <w:rFonts w:cs="Times New Roman"/>
              </w:rPr>
              <w:t>Beneficjenci inni niż JST</w:t>
            </w:r>
          </w:p>
        </w:tc>
        <w:tc>
          <w:tcPr>
            <w:tcW w:w="949" w:type="pct"/>
            <w:vAlign w:val="center"/>
          </w:tcPr>
          <w:p w:rsidR="009B4B1C" w:rsidRPr="00386CAD" w:rsidRDefault="00344920" w:rsidP="006F1C60">
            <w:pPr>
              <w:spacing w:after="60" w:line="20" w:lineRule="atLeast"/>
              <w:jc w:val="center"/>
              <w:rPr>
                <w:rFonts w:cs="Times New Roman"/>
              </w:rPr>
            </w:pPr>
            <w:r w:rsidRPr="00386CAD">
              <w:rPr>
                <w:rFonts w:cs="Times New Roman"/>
              </w:rPr>
              <w:t>5 207 396</w:t>
            </w:r>
            <w:r w:rsidR="00E02461" w:rsidRPr="00386CAD">
              <w:rPr>
                <w:rFonts w:cs="Times New Roman"/>
              </w:rPr>
              <w:t>,00</w:t>
            </w:r>
          </w:p>
        </w:tc>
        <w:tc>
          <w:tcPr>
            <w:tcW w:w="881" w:type="pct"/>
            <w:vAlign w:val="center"/>
          </w:tcPr>
          <w:p w:rsidR="009B4B1C" w:rsidRPr="00AC7D49" w:rsidRDefault="00E02461" w:rsidP="006F1C60">
            <w:pPr>
              <w:spacing w:after="60" w:line="20" w:lineRule="atLeast"/>
              <w:jc w:val="center"/>
              <w:rPr>
                <w:rFonts w:cs="Times New Roman"/>
                <w:color w:val="000000"/>
              </w:rPr>
            </w:pPr>
            <w:r w:rsidRPr="00AC7D49">
              <w:rPr>
                <w:rFonts w:cs="Times New Roman"/>
              </w:rPr>
              <w:t>2 410 604,00</w:t>
            </w:r>
          </w:p>
        </w:tc>
        <w:tc>
          <w:tcPr>
            <w:tcW w:w="1084" w:type="pct"/>
            <w:shd w:val="clear" w:color="auto" w:fill="808080" w:themeFill="background1" w:themeFillShade="80"/>
            <w:vAlign w:val="center"/>
          </w:tcPr>
          <w:p w:rsidR="009B4B1C" w:rsidRPr="00AC7D49" w:rsidRDefault="009B4B1C" w:rsidP="006F1C60">
            <w:pPr>
              <w:spacing w:after="60" w:line="20" w:lineRule="atLeast"/>
              <w:jc w:val="center"/>
              <w:rPr>
                <w:rFonts w:cs="Times New Roman"/>
              </w:rPr>
            </w:pPr>
          </w:p>
        </w:tc>
        <w:tc>
          <w:tcPr>
            <w:tcW w:w="941" w:type="pct"/>
            <w:vAlign w:val="center"/>
          </w:tcPr>
          <w:p w:rsidR="009B4B1C" w:rsidRPr="00AC7D49" w:rsidRDefault="0070650B" w:rsidP="006F1C60">
            <w:pPr>
              <w:spacing w:after="60" w:line="20" w:lineRule="atLeast"/>
              <w:jc w:val="center"/>
              <w:rPr>
                <w:rFonts w:cs="Times New Roman"/>
              </w:rPr>
            </w:pPr>
            <w:r w:rsidRPr="00AC7D49">
              <w:rPr>
                <w:rFonts w:cs="Times New Roman"/>
              </w:rPr>
              <w:t>6 628</w:t>
            </w:r>
            <w:r w:rsidR="00C91224" w:rsidRPr="00AC7D49">
              <w:rPr>
                <w:rFonts w:cs="Times New Roman"/>
              </w:rPr>
              <w:t> </w:t>
            </w:r>
            <w:r w:rsidRPr="00AC7D49">
              <w:rPr>
                <w:rFonts w:cs="Times New Roman"/>
              </w:rPr>
              <w:t>000</w:t>
            </w:r>
            <w:r w:rsidR="00C91224" w:rsidRPr="00AC7D49">
              <w:rPr>
                <w:rFonts w:cs="Times New Roman"/>
              </w:rPr>
              <w:t>,00</w:t>
            </w:r>
          </w:p>
        </w:tc>
      </w:tr>
      <w:tr w:rsidR="009B4B1C" w:rsidRPr="00AC7D49" w:rsidTr="004D3DD5">
        <w:trPr>
          <w:trHeight w:val="397"/>
          <w:jc w:val="center"/>
        </w:trPr>
        <w:tc>
          <w:tcPr>
            <w:tcW w:w="1145" w:type="pct"/>
          </w:tcPr>
          <w:p w:rsidR="009B4B1C" w:rsidRPr="00AC7D49" w:rsidRDefault="009B4B1C" w:rsidP="006F1C60">
            <w:pPr>
              <w:spacing w:after="60" w:line="20" w:lineRule="atLeast"/>
              <w:rPr>
                <w:rFonts w:cs="Times New Roman"/>
              </w:rPr>
            </w:pPr>
            <w:r w:rsidRPr="00AC7D49">
              <w:rPr>
                <w:rFonts w:cs="Times New Roman"/>
              </w:rPr>
              <w:t>Beneficjenci będący JST</w:t>
            </w:r>
          </w:p>
        </w:tc>
        <w:tc>
          <w:tcPr>
            <w:tcW w:w="949" w:type="pct"/>
            <w:vAlign w:val="center"/>
          </w:tcPr>
          <w:p w:rsidR="009B4B1C" w:rsidRPr="00386CAD" w:rsidRDefault="00C91224" w:rsidP="006F1C60">
            <w:pPr>
              <w:spacing w:after="60" w:line="20" w:lineRule="atLeast"/>
              <w:jc w:val="center"/>
              <w:rPr>
                <w:rFonts w:cs="Times New Roman"/>
              </w:rPr>
            </w:pPr>
            <w:r w:rsidRPr="00386CAD">
              <w:rPr>
                <w:rFonts w:cs="Times New Roman"/>
              </w:rPr>
              <w:t>1 509 304,00</w:t>
            </w:r>
          </w:p>
        </w:tc>
        <w:tc>
          <w:tcPr>
            <w:tcW w:w="881" w:type="pct"/>
            <w:shd w:val="clear" w:color="auto" w:fill="808080" w:themeFill="background1" w:themeFillShade="80"/>
            <w:vAlign w:val="center"/>
          </w:tcPr>
          <w:p w:rsidR="009B4B1C" w:rsidRPr="00386CAD" w:rsidRDefault="009B4B1C" w:rsidP="006F1C60">
            <w:pPr>
              <w:spacing w:after="60" w:line="20" w:lineRule="atLeast"/>
              <w:jc w:val="center"/>
              <w:rPr>
                <w:rFonts w:cs="Times New Roman"/>
              </w:rPr>
            </w:pPr>
          </w:p>
        </w:tc>
        <w:tc>
          <w:tcPr>
            <w:tcW w:w="1084" w:type="pct"/>
            <w:vAlign w:val="center"/>
          </w:tcPr>
          <w:p w:rsidR="009B4B1C" w:rsidRPr="00386CAD" w:rsidRDefault="00C91224" w:rsidP="006F1C60">
            <w:pPr>
              <w:spacing w:after="60" w:line="20" w:lineRule="atLeast"/>
              <w:jc w:val="center"/>
              <w:rPr>
                <w:rFonts w:cs="Times New Roman"/>
              </w:rPr>
            </w:pPr>
            <w:r w:rsidRPr="00386CAD">
              <w:rPr>
                <w:rFonts w:cs="Times New Roman"/>
              </w:rPr>
              <w:t xml:space="preserve">862 </w:t>
            </w:r>
            <w:r w:rsidR="00751C29" w:rsidRPr="00386CAD">
              <w:rPr>
                <w:rFonts w:cs="Times New Roman"/>
              </w:rPr>
              <w:t>696,0</w:t>
            </w:r>
            <w:r w:rsidRPr="00386CAD">
              <w:rPr>
                <w:rFonts w:cs="Times New Roman"/>
              </w:rPr>
              <w:t>0</w:t>
            </w:r>
          </w:p>
        </w:tc>
        <w:tc>
          <w:tcPr>
            <w:tcW w:w="941" w:type="pct"/>
            <w:vAlign w:val="center"/>
          </w:tcPr>
          <w:p w:rsidR="009B4B1C" w:rsidRPr="00386CAD" w:rsidRDefault="009D5F6E" w:rsidP="006F1C60">
            <w:pPr>
              <w:spacing w:after="60" w:line="20" w:lineRule="atLeast"/>
              <w:jc w:val="center"/>
              <w:rPr>
                <w:rFonts w:cs="Times New Roman"/>
              </w:rPr>
            </w:pPr>
            <w:r w:rsidRPr="00386CAD">
              <w:rPr>
                <w:rFonts w:cs="Times New Roman"/>
              </w:rPr>
              <w:t>2 372</w:t>
            </w:r>
            <w:r w:rsidR="00C91224" w:rsidRPr="00386CAD">
              <w:rPr>
                <w:rFonts w:cs="Times New Roman"/>
              </w:rPr>
              <w:t> </w:t>
            </w:r>
            <w:r w:rsidRPr="00386CAD">
              <w:rPr>
                <w:rFonts w:cs="Times New Roman"/>
              </w:rPr>
              <w:t>000</w:t>
            </w:r>
            <w:r w:rsidR="00C91224" w:rsidRPr="00386CAD">
              <w:rPr>
                <w:rFonts w:cs="Times New Roman"/>
              </w:rPr>
              <w:t>,00</w:t>
            </w:r>
          </w:p>
        </w:tc>
      </w:tr>
      <w:tr w:rsidR="009B4B1C" w:rsidRPr="00AC7D49" w:rsidTr="004D3DD5">
        <w:trPr>
          <w:trHeight w:val="397"/>
          <w:jc w:val="center"/>
        </w:trPr>
        <w:tc>
          <w:tcPr>
            <w:tcW w:w="1145" w:type="pct"/>
            <w:shd w:val="clear" w:color="auto" w:fill="D9D9D9" w:themeFill="background1" w:themeFillShade="D9"/>
          </w:tcPr>
          <w:p w:rsidR="009B4B1C" w:rsidRPr="00AC7D49" w:rsidRDefault="009B4B1C" w:rsidP="006F1C60">
            <w:pPr>
              <w:spacing w:after="60" w:line="20" w:lineRule="atLeast"/>
              <w:rPr>
                <w:rFonts w:cs="Times New Roman"/>
                <w:b/>
              </w:rPr>
            </w:pPr>
            <w:r w:rsidRPr="00AC7D49">
              <w:rPr>
                <w:rFonts w:cs="Times New Roman"/>
                <w:b/>
              </w:rPr>
              <w:t xml:space="preserve">Razem </w:t>
            </w:r>
          </w:p>
        </w:tc>
        <w:tc>
          <w:tcPr>
            <w:tcW w:w="949" w:type="pct"/>
            <w:shd w:val="clear" w:color="auto" w:fill="D9D9D9" w:themeFill="background1" w:themeFillShade="D9"/>
          </w:tcPr>
          <w:p w:rsidR="009B4B1C" w:rsidRPr="00386CAD" w:rsidRDefault="00344920" w:rsidP="006F1C60">
            <w:pPr>
              <w:spacing w:after="60" w:line="20" w:lineRule="atLeast"/>
              <w:jc w:val="center"/>
              <w:rPr>
                <w:rFonts w:cs="Times New Roman"/>
                <w:b/>
              </w:rPr>
            </w:pPr>
            <w:r w:rsidRPr="00386CAD">
              <w:rPr>
                <w:rFonts w:cs="Times New Roman"/>
                <w:b/>
              </w:rPr>
              <w:t>6 716 700,00</w:t>
            </w:r>
          </w:p>
        </w:tc>
        <w:tc>
          <w:tcPr>
            <w:tcW w:w="881" w:type="pct"/>
            <w:shd w:val="clear" w:color="auto" w:fill="D9D9D9" w:themeFill="background1" w:themeFillShade="D9"/>
          </w:tcPr>
          <w:p w:rsidR="009B4B1C" w:rsidRPr="00386CAD" w:rsidRDefault="005F439C" w:rsidP="006F1C60">
            <w:pPr>
              <w:spacing w:after="60" w:line="20" w:lineRule="atLeast"/>
              <w:jc w:val="center"/>
              <w:rPr>
                <w:rFonts w:cs="Times New Roman"/>
                <w:b/>
              </w:rPr>
            </w:pPr>
            <w:r w:rsidRPr="00386CAD">
              <w:rPr>
                <w:rFonts w:cs="Times New Roman"/>
                <w:b/>
              </w:rPr>
              <w:t>2 410 604,00</w:t>
            </w:r>
          </w:p>
        </w:tc>
        <w:tc>
          <w:tcPr>
            <w:tcW w:w="1084" w:type="pct"/>
            <w:shd w:val="clear" w:color="auto" w:fill="D9D9D9" w:themeFill="background1" w:themeFillShade="D9"/>
          </w:tcPr>
          <w:p w:rsidR="009B4B1C" w:rsidRPr="00386CAD" w:rsidRDefault="005F439C" w:rsidP="006F1C60">
            <w:pPr>
              <w:spacing w:after="60" w:line="20" w:lineRule="atLeast"/>
              <w:jc w:val="center"/>
              <w:rPr>
                <w:rFonts w:cs="Times New Roman"/>
                <w:b/>
              </w:rPr>
            </w:pPr>
            <w:r w:rsidRPr="00386CAD">
              <w:rPr>
                <w:rFonts w:cs="Times New Roman"/>
                <w:b/>
              </w:rPr>
              <w:t xml:space="preserve">862 </w:t>
            </w:r>
            <w:r w:rsidR="00751C29" w:rsidRPr="00386CAD">
              <w:rPr>
                <w:rFonts w:cs="Times New Roman"/>
                <w:b/>
              </w:rPr>
              <w:t>696,0</w:t>
            </w:r>
            <w:r w:rsidRPr="00386CAD">
              <w:rPr>
                <w:rFonts w:cs="Times New Roman"/>
                <w:b/>
              </w:rPr>
              <w:t>0</w:t>
            </w:r>
          </w:p>
        </w:tc>
        <w:tc>
          <w:tcPr>
            <w:tcW w:w="941" w:type="pct"/>
            <w:shd w:val="clear" w:color="auto" w:fill="D9D9D9" w:themeFill="background1" w:themeFillShade="D9"/>
          </w:tcPr>
          <w:p w:rsidR="009B4B1C" w:rsidRPr="00386CAD" w:rsidRDefault="00791E85" w:rsidP="006F1C60">
            <w:pPr>
              <w:spacing w:after="60" w:line="20" w:lineRule="atLeast"/>
              <w:jc w:val="center"/>
              <w:rPr>
                <w:rFonts w:cs="Times New Roman"/>
                <w:b/>
              </w:rPr>
            </w:pPr>
            <w:r w:rsidRPr="00386CAD">
              <w:rPr>
                <w:rFonts w:cs="Times New Roman"/>
                <w:b/>
              </w:rPr>
              <w:t>9 </w:t>
            </w:r>
            <w:r w:rsidR="00344920" w:rsidRPr="00386CAD">
              <w:rPr>
                <w:rFonts w:cs="Times New Roman"/>
                <w:b/>
              </w:rPr>
              <w:t>99</w:t>
            </w:r>
            <w:r w:rsidRPr="00386CAD">
              <w:rPr>
                <w:rFonts w:cs="Times New Roman"/>
                <w:b/>
              </w:rPr>
              <w:t>0</w:t>
            </w:r>
            <w:r w:rsidR="00C91224" w:rsidRPr="00386CAD">
              <w:rPr>
                <w:rFonts w:cs="Times New Roman"/>
                <w:b/>
              </w:rPr>
              <w:t> </w:t>
            </w:r>
            <w:r w:rsidRPr="00386CAD">
              <w:rPr>
                <w:rFonts w:cs="Times New Roman"/>
                <w:b/>
              </w:rPr>
              <w:t>000</w:t>
            </w:r>
            <w:r w:rsidR="00C91224" w:rsidRPr="00386CAD">
              <w:rPr>
                <w:rFonts w:cs="Times New Roman"/>
                <w:b/>
              </w:rPr>
              <w:t>,00</w:t>
            </w:r>
          </w:p>
        </w:tc>
      </w:tr>
    </w:tbl>
    <w:p w:rsidR="009B4B1C" w:rsidRPr="00AC7D49" w:rsidRDefault="009B4B1C" w:rsidP="006F1C60">
      <w:pPr>
        <w:spacing w:after="60" w:line="20" w:lineRule="atLeast"/>
        <w:rPr>
          <w:rFonts w:cs="Times New Roman"/>
          <w:szCs w:val="22"/>
        </w:rPr>
      </w:pPr>
    </w:p>
    <w:p w:rsidR="00C064BA" w:rsidRPr="00AC7D49" w:rsidRDefault="00EA13AD" w:rsidP="006F1C60">
      <w:pPr>
        <w:spacing w:after="60" w:line="20" w:lineRule="atLeast"/>
        <w:jc w:val="left"/>
        <w:rPr>
          <w:rFonts w:cs="Times New Roman"/>
          <w:szCs w:val="22"/>
        </w:rPr>
      </w:pPr>
      <w:r w:rsidRPr="00AC7D49">
        <w:rPr>
          <w:rFonts w:cs="Times New Roman"/>
          <w:szCs w:val="22"/>
        </w:rPr>
        <w:br w:type="page"/>
      </w:r>
    </w:p>
    <w:p w:rsidR="00C064BA" w:rsidRPr="00AC7D49" w:rsidRDefault="00C064BA" w:rsidP="00976CCF">
      <w:pPr>
        <w:pStyle w:val="Nagwek2"/>
        <w:spacing w:before="240" w:after="120" w:line="20" w:lineRule="atLeast"/>
        <w:rPr>
          <w:rFonts w:cs="Times New Roman"/>
          <w:sz w:val="22"/>
          <w:szCs w:val="22"/>
        </w:rPr>
      </w:pPr>
      <w:bookmarkStart w:id="61" w:name="_Toc432406993"/>
      <w:bookmarkStart w:id="62" w:name="_Toc432417669"/>
      <w:bookmarkStart w:id="63" w:name="_Toc439175672"/>
      <w:r w:rsidRPr="00AC7D49">
        <w:rPr>
          <w:rFonts w:cs="Times New Roman"/>
          <w:sz w:val="22"/>
          <w:szCs w:val="22"/>
        </w:rPr>
        <w:lastRenderedPageBreak/>
        <w:t>Załącznik nr 5. Plan komunikacji</w:t>
      </w:r>
      <w:bookmarkEnd w:id="61"/>
      <w:bookmarkEnd w:id="62"/>
      <w:bookmarkEnd w:id="63"/>
    </w:p>
    <w:p w:rsidR="003B7055" w:rsidRPr="00AC7D49" w:rsidRDefault="003B7055" w:rsidP="006F1C60">
      <w:pPr>
        <w:spacing w:after="60" w:line="20" w:lineRule="atLeast"/>
        <w:rPr>
          <w:rFonts w:cs="Times New Roman"/>
          <w:szCs w:val="22"/>
        </w:rPr>
      </w:pPr>
      <w:r w:rsidRPr="00AC7D49">
        <w:rPr>
          <w:rFonts w:cs="Times New Roman"/>
          <w:szCs w:val="22"/>
        </w:rPr>
        <w:t>Plan komunikacji na lata 2016-2023 określa reguły prowadzenia działań informacyjno-promocyjnych przez Lokalną Grupę Działania „Ziemia Biłgorajska” skierowanych do lokalnej społeczności. U podstaw Planu Komunikacji leży przekonanie, że dobra komunikacja jest konieczna, aby sprawnie i dobrze zrealizować zadania wynikające Lokalnej Strategii Rozwoju. Naczelną zasadą komunikacji jest przekazywanie potencjalnym wnioskodawcom w odpowiednim czasie, z odpowiednim wyprzedzeniem, rzetelnej i wystarczającej informacji:</w:t>
      </w:r>
    </w:p>
    <w:p w:rsidR="003B7055" w:rsidRPr="00AC7D49" w:rsidRDefault="003B7055" w:rsidP="006F1C60">
      <w:pPr>
        <w:pStyle w:val="Akapitzlist"/>
        <w:numPr>
          <w:ilvl w:val="1"/>
          <w:numId w:val="7"/>
        </w:numPr>
        <w:spacing w:after="60"/>
        <w:ind w:left="426"/>
        <w:rPr>
          <w:rFonts w:cs="Times New Roman"/>
        </w:rPr>
      </w:pPr>
      <w:r w:rsidRPr="00AC7D49">
        <w:rPr>
          <w:rFonts w:cs="Times New Roman"/>
        </w:rPr>
        <w:t>potencjalni wnioskodawcy otrzymają pełną informację dającą dobre podstawy do podjęcia decyzji, co do udziału w konkursach, w tym informacje dotyczące kryteriów wyboru projektów oraz informacje o zobowiązaniach wynikających z podpisania umowy dotacyjnej,</w:t>
      </w:r>
    </w:p>
    <w:p w:rsidR="003B7055" w:rsidRPr="00AC7D49" w:rsidRDefault="003B7055" w:rsidP="006F1C60">
      <w:pPr>
        <w:pStyle w:val="Akapitzlist"/>
        <w:numPr>
          <w:ilvl w:val="1"/>
          <w:numId w:val="7"/>
        </w:numPr>
        <w:spacing w:after="60"/>
        <w:ind w:left="426"/>
        <w:rPr>
          <w:rFonts w:cs="Times New Roman"/>
        </w:rPr>
      </w:pPr>
      <w:r w:rsidRPr="00AC7D49">
        <w:rPr>
          <w:rFonts w:cs="Times New Roman"/>
        </w:rPr>
        <w:t>w trakcie realizacji projektu beneficjenci otrzymają kompleksową informację pozwalającą im na sprostanie wymaganiom realizacji projektu oraz informację na temat ewentualnych zmian, jeśli takie zmiany mają miejsce.</w:t>
      </w:r>
    </w:p>
    <w:p w:rsidR="003B7055" w:rsidRPr="00AC7D49" w:rsidRDefault="003B7055" w:rsidP="00976CCF">
      <w:pPr>
        <w:shd w:val="clear" w:color="auto" w:fill="D9D9D9" w:themeFill="background1" w:themeFillShade="D9"/>
        <w:spacing w:before="120" w:after="60" w:line="20" w:lineRule="atLeast"/>
        <w:rPr>
          <w:rFonts w:cs="Times New Roman"/>
          <w:b/>
          <w:szCs w:val="22"/>
        </w:rPr>
      </w:pPr>
      <w:r w:rsidRPr="00AC7D49">
        <w:rPr>
          <w:rFonts w:cs="Times New Roman"/>
          <w:b/>
          <w:szCs w:val="22"/>
        </w:rPr>
        <w:t>1. Główne cele Planu Komunikacji</w:t>
      </w:r>
    </w:p>
    <w:p w:rsidR="003B7055" w:rsidRPr="00AC7D49" w:rsidRDefault="003B7055" w:rsidP="006F1C60">
      <w:pPr>
        <w:spacing w:after="60" w:line="20" w:lineRule="atLeast"/>
        <w:rPr>
          <w:rFonts w:cs="Times New Roman"/>
          <w:szCs w:val="22"/>
        </w:rPr>
      </w:pPr>
      <w:r w:rsidRPr="00AC7D49">
        <w:rPr>
          <w:rFonts w:cs="Times New Roman"/>
          <w:szCs w:val="22"/>
        </w:rPr>
        <w:t>Najważniejsze cele Planu Komunikacji to:</w:t>
      </w:r>
    </w:p>
    <w:p w:rsidR="003B7055" w:rsidRPr="00AC7D49" w:rsidRDefault="003B7055" w:rsidP="006F1C60">
      <w:pPr>
        <w:spacing w:after="60" w:line="20" w:lineRule="atLeast"/>
        <w:rPr>
          <w:rFonts w:cs="Times New Roman"/>
          <w:szCs w:val="22"/>
        </w:rPr>
      </w:pPr>
      <w:r w:rsidRPr="00AC7D49">
        <w:rPr>
          <w:rFonts w:cs="Times New Roman"/>
          <w:szCs w:val="22"/>
        </w:rPr>
        <w:t>1. Promocja Programu Rozwoju Obszarów Wiejskich na lata 2014-2020, w tym działania: Wsparcie dla rozwoju lokalnego w ramach inicjatywy LEADER (RLKS – rozwój lokalny kierowany przez społeczność),</w:t>
      </w:r>
    </w:p>
    <w:p w:rsidR="003B7055" w:rsidRPr="00AC7D49" w:rsidRDefault="003B7055" w:rsidP="006F1C60">
      <w:pPr>
        <w:spacing w:after="60" w:line="20" w:lineRule="atLeast"/>
        <w:rPr>
          <w:rFonts w:cs="Times New Roman"/>
          <w:szCs w:val="22"/>
        </w:rPr>
      </w:pPr>
      <w:r w:rsidRPr="00AC7D49">
        <w:rPr>
          <w:rFonts w:cs="Times New Roman"/>
          <w:szCs w:val="22"/>
        </w:rPr>
        <w:t>2. Promocja Lokalnej Strategii Rozwoju Lokalnej Grupy Działania „Ziemia Biłgorajska”, informowanie o jej głównych założeniach i celach,</w:t>
      </w:r>
    </w:p>
    <w:p w:rsidR="003B7055" w:rsidRPr="00AC7D49" w:rsidRDefault="003B7055" w:rsidP="006F1C60">
      <w:pPr>
        <w:spacing w:after="60" w:line="20" w:lineRule="atLeast"/>
        <w:rPr>
          <w:rFonts w:cs="Times New Roman"/>
          <w:szCs w:val="22"/>
        </w:rPr>
      </w:pPr>
      <w:r w:rsidRPr="00AC7D49">
        <w:rPr>
          <w:rFonts w:cs="Times New Roman"/>
          <w:szCs w:val="22"/>
        </w:rPr>
        <w:t>3. Informowanie potencjalnych wnioskodawców o typach operacji, które będą miały największe szanse wsparcia w ramach budżetu Lokalnej Strategii Rozwoju oraz o zasadach i kryteriach przyznawania dofinansowania,</w:t>
      </w:r>
    </w:p>
    <w:p w:rsidR="003B7055" w:rsidRPr="00AC7D49" w:rsidRDefault="003B7055" w:rsidP="006F1C60">
      <w:pPr>
        <w:spacing w:after="60" w:line="20" w:lineRule="atLeast"/>
        <w:rPr>
          <w:rFonts w:cs="Times New Roman"/>
          <w:szCs w:val="22"/>
        </w:rPr>
      </w:pPr>
      <w:r w:rsidRPr="00AC7D49">
        <w:rPr>
          <w:rFonts w:cs="Times New Roman"/>
          <w:szCs w:val="22"/>
        </w:rPr>
        <w:t>4. Informowanie potencjalnych wnioskodawców o naborach na konkursy organizowane przez LGD w ramach LSR oraz o doradztwie i szkoleniach organizowanych w celu przygotowania ich do aplikowania,</w:t>
      </w:r>
    </w:p>
    <w:p w:rsidR="003B7055" w:rsidRPr="00AC7D49" w:rsidRDefault="003B7055" w:rsidP="006F1C60">
      <w:pPr>
        <w:spacing w:after="60" w:line="20" w:lineRule="atLeast"/>
        <w:rPr>
          <w:rFonts w:cs="Times New Roman"/>
          <w:szCs w:val="22"/>
        </w:rPr>
      </w:pPr>
      <w:r w:rsidRPr="00AC7D49">
        <w:rPr>
          <w:rFonts w:cs="Times New Roman"/>
          <w:szCs w:val="22"/>
        </w:rPr>
        <w:t>5. Promocja dobrych praktyk realizowanych w innych regionach kraju i za granicą,</w:t>
      </w:r>
    </w:p>
    <w:p w:rsidR="003B7055" w:rsidRPr="00AC7D49" w:rsidRDefault="003B7055" w:rsidP="006F1C60">
      <w:pPr>
        <w:spacing w:after="60" w:line="20" w:lineRule="atLeast"/>
        <w:rPr>
          <w:rFonts w:cs="Times New Roman"/>
          <w:szCs w:val="22"/>
        </w:rPr>
      </w:pPr>
      <w:r w:rsidRPr="00AC7D49">
        <w:rPr>
          <w:rFonts w:cs="Times New Roman"/>
          <w:szCs w:val="22"/>
        </w:rPr>
        <w:t>6. Informowanie o stanie realizacji LSR, w tym o stopniu osiągania celów i wskaźników,</w:t>
      </w:r>
    </w:p>
    <w:p w:rsidR="003B7055" w:rsidRPr="00AC7D49" w:rsidRDefault="003B7055" w:rsidP="006F1C60">
      <w:pPr>
        <w:spacing w:after="60" w:line="20" w:lineRule="atLeast"/>
        <w:rPr>
          <w:rFonts w:cs="Times New Roman"/>
          <w:color w:val="FF0000"/>
          <w:szCs w:val="22"/>
        </w:rPr>
      </w:pPr>
      <w:r w:rsidRPr="00AC7D49">
        <w:rPr>
          <w:rFonts w:cs="Times New Roman"/>
          <w:szCs w:val="22"/>
        </w:rPr>
        <w:t>7. Informowanie o działaniach organizowanych przez LGD (imprezy, warsztaty),</w:t>
      </w:r>
    </w:p>
    <w:p w:rsidR="003B7055" w:rsidRPr="00AC7D49" w:rsidRDefault="003B7055" w:rsidP="006F1C60">
      <w:pPr>
        <w:spacing w:after="60" w:line="20" w:lineRule="atLeast"/>
        <w:rPr>
          <w:rFonts w:cs="Times New Roman"/>
          <w:szCs w:val="22"/>
        </w:rPr>
      </w:pPr>
      <w:r w:rsidRPr="00AC7D49">
        <w:rPr>
          <w:rFonts w:cs="Times New Roman"/>
          <w:szCs w:val="22"/>
        </w:rPr>
        <w:t>8. Uzyskanie informacji zwrotnej na temat oceny jakości pomocy świadczonej przez LGD pod kątem konieczności przeprowadzenia ewen</w:t>
      </w:r>
      <w:r w:rsidR="00590FB0">
        <w:rPr>
          <w:rFonts w:cs="Times New Roman"/>
          <w:szCs w:val="22"/>
        </w:rPr>
        <w:t>tualnych korekt w tym zakresie.</w:t>
      </w:r>
    </w:p>
    <w:p w:rsidR="00590FB0" w:rsidRDefault="00590FB0" w:rsidP="006F1C60">
      <w:pPr>
        <w:spacing w:after="60" w:line="20" w:lineRule="atLeast"/>
        <w:rPr>
          <w:rFonts w:cs="Times New Roman"/>
          <w:szCs w:val="22"/>
        </w:rPr>
      </w:pPr>
      <w:r w:rsidRPr="00AC7D49">
        <w:rPr>
          <w:rFonts w:cs="Times New Roman"/>
          <w:szCs w:val="22"/>
        </w:rPr>
        <w:t xml:space="preserve">Plan komunikacji skierowany jest do </w:t>
      </w:r>
      <w:r>
        <w:rPr>
          <w:rFonts w:cs="Times New Roman"/>
          <w:szCs w:val="22"/>
        </w:rPr>
        <w:t>następujących grup docelowych:</w:t>
      </w:r>
    </w:p>
    <w:p w:rsidR="00590FB0" w:rsidRDefault="00590FB0" w:rsidP="006F1C60">
      <w:pPr>
        <w:pStyle w:val="Akapitzlist"/>
        <w:numPr>
          <w:ilvl w:val="0"/>
          <w:numId w:val="78"/>
        </w:numPr>
        <w:spacing w:after="60"/>
        <w:rPr>
          <w:rFonts w:cs="Times New Roman"/>
        </w:rPr>
      </w:pPr>
      <w:r>
        <w:rPr>
          <w:rFonts w:cs="Times New Roman"/>
        </w:rPr>
        <w:t>mieszkańcy obszaru LGD – osoby zamieszkujące na obszarze jednej z gmin należących do LGD „Ziemia Biłgorajska”,</w:t>
      </w:r>
    </w:p>
    <w:p w:rsidR="00590FB0" w:rsidRDefault="00590FB0" w:rsidP="006F1C60">
      <w:pPr>
        <w:pStyle w:val="Akapitzlist"/>
        <w:numPr>
          <w:ilvl w:val="0"/>
          <w:numId w:val="78"/>
        </w:numPr>
        <w:spacing w:after="60"/>
        <w:rPr>
          <w:rFonts w:cs="Times New Roman"/>
        </w:rPr>
      </w:pPr>
      <w:r>
        <w:rPr>
          <w:rFonts w:cs="Times New Roman"/>
        </w:rPr>
        <w:t>osoby młode do 35 roku życia – jedna ze zidentyfikowanych grup defaworyzowanych w kontekście dostępu do rynku pracy, co jest spowodowane brakiem doświadczenia zawodowego lub niedostosowanymi kwalifikacjami do potrzeb rynku pracy,</w:t>
      </w:r>
    </w:p>
    <w:p w:rsidR="00590FB0" w:rsidRDefault="00590FB0" w:rsidP="006F1C60">
      <w:pPr>
        <w:pStyle w:val="Akapitzlist"/>
        <w:numPr>
          <w:ilvl w:val="0"/>
          <w:numId w:val="78"/>
        </w:numPr>
        <w:spacing w:after="60"/>
        <w:rPr>
          <w:rFonts w:cs="Times New Roman"/>
        </w:rPr>
      </w:pPr>
      <w:r w:rsidRPr="00590FB0">
        <w:rPr>
          <w:rFonts w:cs="Times New Roman"/>
        </w:rPr>
        <w:t>o</w:t>
      </w:r>
      <w:r>
        <w:rPr>
          <w:rFonts w:cs="Times New Roman"/>
        </w:rPr>
        <w:t xml:space="preserve">soby starsze po 50 roku życia – grupa defaworyzowana ze względu na </w:t>
      </w:r>
      <w:r w:rsidRPr="00AC7D49">
        <w:rPr>
          <w:rFonts w:cs="Times New Roman"/>
        </w:rPr>
        <w:t xml:space="preserve">niewystarczające </w:t>
      </w:r>
      <w:r>
        <w:rPr>
          <w:rFonts w:cs="Times New Roman"/>
        </w:rPr>
        <w:t>kwalifikacje w zakresie nowoczesnych technologii</w:t>
      </w:r>
      <w:r w:rsidRPr="00AC7D49">
        <w:rPr>
          <w:rFonts w:cs="Times New Roman"/>
        </w:rPr>
        <w:t>, bariery psychologiczne</w:t>
      </w:r>
      <w:r>
        <w:rPr>
          <w:rFonts w:cs="Times New Roman"/>
        </w:rPr>
        <w:t>,</w:t>
      </w:r>
    </w:p>
    <w:p w:rsidR="00590FB0" w:rsidRDefault="00590FB0" w:rsidP="006F1C60">
      <w:pPr>
        <w:pStyle w:val="Akapitzlist"/>
        <w:numPr>
          <w:ilvl w:val="0"/>
          <w:numId w:val="78"/>
        </w:numPr>
        <w:spacing w:after="60"/>
        <w:rPr>
          <w:rFonts w:cs="Times New Roman"/>
        </w:rPr>
      </w:pPr>
      <w:r>
        <w:rPr>
          <w:rFonts w:cs="Times New Roman"/>
        </w:rPr>
        <w:t>kobiety – ich trudna sytuacja jest spowodowana mniejszą dyspozycyjnością związaną z opieką nad dziećmi,</w:t>
      </w:r>
    </w:p>
    <w:p w:rsidR="00590FB0" w:rsidRDefault="00590FB0" w:rsidP="006F1C60">
      <w:pPr>
        <w:pStyle w:val="Akapitzlist"/>
        <w:numPr>
          <w:ilvl w:val="0"/>
          <w:numId w:val="78"/>
        </w:numPr>
        <w:spacing w:after="60"/>
        <w:rPr>
          <w:rFonts w:cs="Times New Roman"/>
        </w:rPr>
      </w:pPr>
      <w:r>
        <w:rPr>
          <w:rFonts w:cs="Times New Roman"/>
        </w:rPr>
        <w:t>przedsiębiorcy – tworzą nowe miejsca pracy, co przyczynia się do rozwoju społeczno-gospodarczego obszaru,</w:t>
      </w:r>
    </w:p>
    <w:p w:rsidR="00590FB0" w:rsidRDefault="00590FB0" w:rsidP="006F1C60">
      <w:pPr>
        <w:pStyle w:val="Akapitzlist"/>
        <w:numPr>
          <w:ilvl w:val="0"/>
          <w:numId w:val="78"/>
        </w:numPr>
        <w:spacing w:after="60"/>
        <w:rPr>
          <w:rFonts w:cs="Times New Roman"/>
        </w:rPr>
      </w:pPr>
      <w:r>
        <w:rPr>
          <w:rFonts w:cs="Times New Roman"/>
        </w:rPr>
        <w:t>organizacje pozarządowe – są przejawem aktywności społecznej mieszkańców oraz ich integracją,</w:t>
      </w:r>
    </w:p>
    <w:p w:rsidR="00590FB0" w:rsidRDefault="00590FB0" w:rsidP="006F1C60">
      <w:pPr>
        <w:pStyle w:val="Akapitzlist"/>
        <w:numPr>
          <w:ilvl w:val="0"/>
          <w:numId w:val="78"/>
        </w:numPr>
        <w:spacing w:after="60"/>
        <w:rPr>
          <w:rFonts w:cs="Times New Roman"/>
        </w:rPr>
      </w:pPr>
      <w:r w:rsidRPr="00590FB0">
        <w:rPr>
          <w:rFonts w:cs="Times New Roman"/>
        </w:rPr>
        <w:t>Jedn</w:t>
      </w:r>
      <w:r>
        <w:rPr>
          <w:rFonts w:cs="Times New Roman"/>
        </w:rPr>
        <w:t>ostki Samorządu Terytorialnego – są podmiotem tworzącym infrastrukturę publiczną, będącą podstawą do rozwoju komercyjnych inwestycji,</w:t>
      </w:r>
    </w:p>
    <w:p w:rsidR="003B7055" w:rsidRDefault="00590FB0" w:rsidP="006F1C60">
      <w:pPr>
        <w:pStyle w:val="Akapitzlist"/>
        <w:numPr>
          <w:ilvl w:val="0"/>
          <w:numId w:val="78"/>
        </w:numPr>
        <w:spacing w:after="60"/>
        <w:rPr>
          <w:rFonts w:cs="Times New Roman"/>
        </w:rPr>
      </w:pPr>
      <w:r>
        <w:rPr>
          <w:rFonts w:cs="Times New Roman"/>
        </w:rPr>
        <w:t>członkowie Rady LGD – są odpowiedzialni za wybór operacji w ramach LSR i przy tym za prawidłową i pełną realizację LSR.</w:t>
      </w:r>
    </w:p>
    <w:p w:rsidR="00590FB0" w:rsidRDefault="00590FB0" w:rsidP="006F1C60">
      <w:pPr>
        <w:spacing w:after="60" w:line="20" w:lineRule="atLeast"/>
        <w:rPr>
          <w:rFonts w:cs="Times New Roman"/>
        </w:rPr>
      </w:pPr>
    </w:p>
    <w:p w:rsidR="00590FB0" w:rsidRPr="00590FB0" w:rsidRDefault="00590FB0" w:rsidP="006F1C60">
      <w:pPr>
        <w:spacing w:after="60" w:line="20" w:lineRule="atLeast"/>
        <w:rPr>
          <w:rFonts w:cs="Times New Roman"/>
        </w:rPr>
        <w:sectPr w:rsidR="00590FB0" w:rsidRPr="00590FB0" w:rsidSect="006F1C60">
          <w:pgSz w:w="11906" w:h="16838"/>
          <w:pgMar w:top="851" w:right="851" w:bottom="851" w:left="1134" w:header="709" w:footer="709" w:gutter="0"/>
          <w:cols w:space="708"/>
          <w:docGrid w:linePitch="360"/>
        </w:sectPr>
      </w:pPr>
    </w:p>
    <w:p w:rsidR="003B7055" w:rsidRPr="002C3CBF" w:rsidRDefault="003B7055" w:rsidP="00976CCF">
      <w:pPr>
        <w:shd w:val="clear" w:color="auto" w:fill="D9D9D9" w:themeFill="background1" w:themeFillShade="D9"/>
        <w:spacing w:before="120" w:after="60" w:line="20" w:lineRule="atLeast"/>
        <w:rPr>
          <w:rFonts w:cs="Times New Roman"/>
          <w:b/>
          <w:szCs w:val="22"/>
        </w:rPr>
      </w:pPr>
      <w:r w:rsidRPr="009E1F33">
        <w:rPr>
          <w:rFonts w:cs="Times New Roman"/>
          <w:b/>
          <w:szCs w:val="22"/>
        </w:rPr>
        <w:lastRenderedPageBreak/>
        <w:t xml:space="preserve">2. </w:t>
      </w:r>
      <w:r w:rsidRPr="002C3CBF">
        <w:rPr>
          <w:rFonts w:cs="Times New Roman"/>
          <w:b/>
          <w:szCs w:val="22"/>
        </w:rPr>
        <w:t xml:space="preserve">Działania komunikacyjne i ich główni adresaci, środki przekazu odpowiadające działaniom, oraz wskaźniki realizacji działań komunikacyjnych </w:t>
      </w:r>
    </w:p>
    <w:tbl>
      <w:tblPr>
        <w:tblStyle w:val="Tabela-Siatka"/>
        <w:tblW w:w="471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9"/>
        <w:gridCol w:w="1011"/>
        <w:gridCol w:w="2454"/>
        <w:gridCol w:w="2606"/>
        <w:gridCol w:w="2404"/>
        <w:gridCol w:w="1904"/>
        <w:gridCol w:w="1908"/>
      </w:tblGrid>
      <w:tr w:rsidR="002C3CBF" w:rsidRPr="002C3CBF" w:rsidTr="00855550">
        <w:tc>
          <w:tcPr>
            <w:tcW w:w="605"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Termin</w:t>
            </w:r>
          </w:p>
        </w:tc>
        <w:tc>
          <w:tcPr>
            <w:tcW w:w="356"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Główny cel komuni-kacji</w:t>
            </w:r>
          </w:p>
        </w:tc>
        <w:tc>
          <w:tcPr>
            <w:tcW w:w="882"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Działanie komunikacyjne</w:t>
            </w:r>
          </w:p>
        </w:tc>
        <w:tc>
          <w:tcPr>
            <w:tcW w:w="936"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Adresaci działań komunikacyjnych, w tym grupy defaworyzowane</w:t>
            </w:r>
          </w:p>
        </w:tc>
        <w:tc>
          <w:tcPr>
            <w:tcW w:w="864"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Środki przekazu</w:t>
            </w:r>
          </w:p>
        </w:tc>
        <w:tc>
          <w:tcPr>
            <w:tcW w:w="670"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Wskaźniki realizacji działań komunikacyjnych</w:t>
            </w:r>
          </w:p>
        </w:tc>
        <w:tc>
          <w:tcPr>
            <w:tcW w:w="688" w:type="pct"/>
            <w:shd w:val="clear" w:color="auto" w:fill="CCFF33" w:themeFill="accent1"/>
            <w:vAlign w:val="center"/>
          </w:tcPr>
          <w:p w:rsidR="00855550" w:rsidRPr="002C3CBF" w:rsidRDefault="00855550" w:rsidP="00855550">
            <w:pPr>
              <w:spacing w:after="60" w:line="20" w:lineRule="atLeast"/>
              <w:jc w:val="center"/>
              <w:rPr>
                <w:rFonts w:cs="Times New Roman"/>
                <w:b/>
              </w:rPr>
            </w:pPr>
            <w:r w:rsidRPr="002C3CBF">
              <w:rPr>
                <w:rFonts w:cs="Times New Roman"/>
                <w:b/>
              </w:rPr>
              <w:t>Efekty działań komunikacyjnych</w:t>
            </w:r>
          </w:p>
        </w:tc>
      </w:tr>
      <w:tr w:rsidR="002C3CBF" w:rsidRPr="002C3CBF" w:rsidTr="00855550">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II kwartał 2016</w:t>
            </w:r>
          </w:p>
        </w:tc>
        <w:tc>
          <w:tcPr>
            <w:tcW w:w="356" w:type="pct"/>
            <w:vAlign w:val="center"/>
          </w:tcPr>
          <w:p w:rsidR="00855550" w:rsidRPr="002C3CBF" w:rsidRDefault="00855550" w:rsidP="00855550">
            <w:pPr>
              <w:spacing w:after="60" w:line="20" w:lineRule="atLeast"/>
              <w:jc w:val="left"/>
              <w:rPr>
                <w:rFonts w:cs="Times New Roman"/>
              </w:rPr>
            </w:pPr>
            <w:r w:rsidRPr="002C3CBF">
              <w:rPr>
                <w:rFonts w:cs="Times New Roman"/>
              </w:rPr>
              <w:t>1, 2</w:t>
            </w:r>
          </w:p>
        </w:tc>
        <w:tc>
          <w:tcPr>
            <w:tcW w:w="882" w:type="pct"/>
            <w:vAlign w:val="center"/>
          </w:tcPr>
          <w:p w:rsidR="00855550" w:rsidRPr="002C3CBF" w:rsidRDefault="00855550" w:rsidP="00855550">
            <w:pPr>
              <w:spacing w:after="60" w:line="20" w:lineRule="atLeast"/>
              <w:jc w:val="left"/>
              <w:rPr>
                <w:rFonts w:cs="Times New Roman"/>
              </w:rPr>
            </w:pPr>
            <w:r w:rsidRPr="002C3CBF">
              <w:rPr>
                <w:rFonts w:cs="Times New Roman"/>
              </w:rPr>
              <w:t>Kampania informacyjna na temat Programu Rozwoju Obszarów Wiejskich i głównych założeń Lokalnej Strategii Rozwoju LGD „Ziemia Biłgorajska”</w:t>
            </w:r>
          </w:p>
        </w:tc>
        <w:tc>
          <w:tcPr>
            <w:tcW w:w="936" w:type="pct"/>
            <w:vAlign w:val="center"/>
          </w:tcPr>
          <w:p w:rsidR="00855550" w:rsidRPr="002C3CBF" w:rsidRDefault="00855550" w:rsidP="00855550">
            <w:pPr>
              <w:spacing w:after="60" w:line="20" w:lineRule="atLeast"/>
              <w:jc w:val="left"/>
              <w:rPr>
                <w:rFonts w:cs="Times New Roman"/>
              </w:rPr>
            </w:pPr>
            <w:r w:rsidRPr="002C3CBF">
              <w:rPr>
                <w:rFonts w:cs="Times New Roman"/>
              </w:rPr>
              <w:t>Mieszkańcy obszaru LGD (w tym osoby młode do 35 roku życia, osoby starsze po 50 roku życia, kobiety), Przedsiębiorcy, organizacje pozarządowe, Jednostki Samorządu Terytorialnego</w:t>
            </w:r>
          </w:p>
        </w:tc>
        <w:tc>
          <w:tcPr>
            <w:tcW w:w="864" w:type="pct"/>
            <w:vAlign w:val="center"/>
          </w:tcPr>
          <w:p w:rsidR="00855550" w:rsidRPr="002C3CBF" w:rsidRDefault="00855550" w:rsidP="00855550">
            <w:pPr>
              <w:spacing w:after="60" w:line="20" w:lineRule="atLeast"/>
              <w:jc w:val="left"/>
              <w:rPr>
                <w:rFonts w:cs="Times New Roman"/>
              </w:rPr>
            </w:pPr>
            <w:r w:rsidRPr="002C3CBF">
              <w:rPr>
                <w:rFonts w:cs="Times New Roman"/>
              </w:rPr>
              <w:t xml:space="preserve">Artykuły w prasie lokalnej, Informacja na stronie internetowej LGD i na portalach społecznościowych, foldery i ulotki </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1 artykuł</w:t>
            </w:r>
          </w:p>
          <w:p w:rsidR="00855550" w:rsidRPr="002C3CBF" w:rsidRDefault="00855550" w:rsidP="00855550">
            <w:pPr>
              <w:spacing w:after="60" w:line="20" w:lineRule="atLeast"/>
              <w:jc w:val="left"/>
              <w:rPr>
                <w:rFonts w:cs="Times New Roman"/>
              </w:rPr>
            </w:pPr>
            <w:r w:rsidRPr="002C3CBF">
              <w:rPr>
                <w:rFonts w:cs="Times New Roman"/>
              </w:rPr>
              <w:t>1folder lub ulotka</w:t>
            </w:r>
          </w:p>
        </w:tc>
        <w:tc>
          <w:tcPr>
            <w:tcW w:w="688" w:type="pct"/>
            <w:vAlign w:val="center"/>
          </w:tcPr>
          <w:p w:rsidR="00855550" w:rsidRPr="002C3CBF" w:rsidRDefault="00855550" w:rsidP="00855550">
            <w:pPr>
              <w:spacing w:after="60" w:line="20" w:lineRule="atLeast"/>
              <w:jc w:val="left"/>
              <w:rPr>
                <w:rFonts w:cs="Times New Roman"/>
              </w:rPr>
            </w:pPr>
            <w:r w:rsidRPr="002C3CBF">
              <w:rPr>
                <w:rFonts w:cs="Times New Roman"/>
              </w:rPr>
              <w:t xml:space="preserve">Poinformowanie społeczności lokalnej LGD, przedsiębiorców i organizacji pozarządowych o założeniach PROW oraz LSR </w:t>
            </w:r>
          </w:p>
        </w:tc>
      </w:tr>
      <w:tr w:rsidR="002C3CBF" w:rsidRPr="002C3CBF" w:rsidTr="00855550">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 kwartał 2016,</w:t>
            </w:r>
          </w:p>
          <w:p w:rsidR="00855550" w:rsidRPr="002C3CBF" w:rsidRDefault="00855550" w:rsidP="00855550">
            <w:pPr>
              <w:spacing w:after="60" w:line="20" w:lineRule="atLeast"/>
              <w:jc w:val="left"/>
              <w:rPr>
                <w:rFonts w:cs="Times New Roman"/>
              </w:rPr>
            </w:pPr>
            <w:r w:rsidRPr="002C3CBF">
              <w:rPr>
                <w:rFonts w:cs="Times New Roman"/>
              </w:rPr>
              <w:t>II kwartał 2017, 2018</w:t>
            </w:r>
          </w:p>
          <w:p w:rsidR="00855550" w:rsidRPr="002C3CBF" w:rsidRDefault="002F11F6" w:rsidP="00855550">
            <w:pPr>
              <w:spacing w:after="60" w:line="20" w:lineRule="atLeast"/>
              <w:jc w:val="left"/>
              <w:rPr>
                <w:rFonts w:cs="Times New Roman"/>
              </w:rPr>
            </w:pPr>
            <w:r>
              <w:rPr>
                <w:rFonts w:cs="Times New Roman"/>
              </w:rPr>
              <w:t>II</w:t>
            </w:r>
            <w:r w:rsidR="00855550" w:rsidRPr="002C3CBF">
              <w:rPr>
                <w:rFonts w:cs="Times New Roman"/>
              </w:rPr>
              <w:t xml:space="preserve"> kwartał 2019 </w:t>
            </w:r>
          </w:p>
        </w:tc>
        <w:tc>
          <w:tcPr>
            <w:tcW w:w="356" w:type="pct"/>
            <w:vAlign w:val="center"/>
          </w:tcPr>
          <w:p w:rsidR="00855550" w:rsidRPr="002C3CBF" w:rsidRDefault="00855550" w:rsidP="00855550">
            <w:pPr>
              <w:spacing w:after="60" w:line="20" w:lineRule="atLeast"/>
              <w:jc w:val="left"/>
              <w:rPr>
                <w:rFonts w:cs="Times New Roman"/>
              </w:rPr>
            </w:pPr>
            <w:r w:rsidRPr="002C3CBF">
              <w:rPr>
                <w:rFonts w:cs="Times New Roman"/>
              </w:rPr>
              <w:t>3, 7</w:t>
            </w:r>
          </w:p>
        </w:tc>
        <w:tc>
          <w:tcPr>
            <w:tcW w:w="882" w:type="pct"/>
            <w:vAlign w:val="center"/>
          </w:tcPr>
          <w:p w:rsidR="00855550" w:rsidRPr="002C3CBF" w:rsidRDefault="00855550" w:rsidP="00855550">
            <w:pPr>
              <w:spacing w:after="60" w:line="20" w:lineRule="atLeast"/>
              <w:jc w:val="left"/>
              <w:rPr>
                <w:rFonts w:cs="Times New Roman"/>
              </w:rPr>
            </w:pPr>
            <w:r w:rsidRPr="002C3CBF">
              <w:rPr>
                <w:rFonts w:cs="Times New Roman"/>
              </w:rPr>
              <w:t>Spotkania informacyjno-szkoleniowe na temat typów operacji, które będą miały największe szanse wsparcia w ramach budżetu LSR oraz o zasadach i kryteriach przyznawania dofinansowania</w:t>
            </w:r>
          </w:p>
        </w:tc>
        <w:tc>
          <w:tcPr>
            <w:tcW w:w="936" w:type="pct"/>
            <w:vAlign w:val="center"/>
          </w:tcPr>
          <w:p w:rsidR="00855550" w:rsidRPr="002C3CBF" w:rsidRDefault="00855550" w:rsidP="00855550">
            <w:pPr>
              <w:spacing w:after="60" w:line="20" w:lineRule="atLeast"/>
              <w:jc w:val="left"/>
              <w:rPr>
                <w:rFonts w:cs="Times New Roman"/>
              </w:rPr>
            </w:pPr>
            <w:r w:rsidRPr="002C3CBF">
              <w:rPr>
                <w:rFonts w:cs="Times New Roman"/>
              </w:rPr>
              <w:t>Mieszkańcy obszaru LGD (w tym osoby młode do 35 roku życia, osoby starsze po 50 roku życia, kobiety), Przedsiębiorcy, organizacje pozarządowe, Jednostki Samorządu Terytorialnego</w:t>
            </w:r>
          </w:p>
        </w:tc>
        <w:tc>
          <w:tcPr>
            <w:tcW w:w="864" w:type="pct"/>
            <w:vAlign w:val="center"/>
          </w:tcPr>
          <w:p w:rsidR="00855550" w:rsidRPr="002C3CBF" w:rsidRDefault="00855550" w:rsidP="00CD3317">
            <w:pPr>
              <w:spacing w:after="60" w:line="20" w:lineRule="atLeast"/>
              <w:jc w:val="left"/>
              <w:rPr>
                <w:rFonts w:cs="Times New Roman"/>
              </w:rPr>
            </w:pPr>
            <w:r w:rsidRPr="002C3CBF">
              <w:rPr>
                <w:rFonts w:cs="Times New Roman"/>
              </w:rPr>
              <w:t>Ogłoszenie o spotkaniu na stronie internetowej LGD, bezpośrednie spotkanie, prezentacja multimedialna</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6 ogłoszeń,</w:t>
            </w:r>
          </w:p>
          <w:p w:rsidR="00855550" w:rsidRPr="002C3CBF" w:rsidRDefault="00855550" w:rsidP="00855550">
            <w:pPr>
              <w:spacing w:after="60" w:line="20" w:lineRule="atLeast"/>
              <w:jc w:val="left"/>
              <w:rPr>
                <w:rFonts w:cs="Times New Roman"/>
              </w:rPr>
            </w:pPr>
            <w:r w:rsidRPr="002C3CBF">
              <w:rPr>
                <w:rFonts w:cs="Times New Roman"/>
              </w:rPr>
              <w:t>6 zorganizowanych spotkań</w:t>
            </w:r>
          </w:p>
          <w:p w:rsidR="00855550" w:rsidRPr="002C3CBF" w:rsidRDefault="00855550" w:rsidP="00855550">
            <w:pPr>
              <w:spacing w:after="60" w:line="20" w:lineRule="atLeast"/>
              <w:jc w:val="left"/>
              <w:rPr>
                <w:rFonts w:cs="Times New Roman"/>
              </w:rPr>
            </w:pPr>
            <w:r w:rsidRPr="002C3CBF">
              <w:rPr>
                <w:rFonts w:cs="Times New Roman"/>
              </w:rPr>
              <w:t>180 uczestników spotkania</w:t>
            </w:r>
          </w:p>
        </w:tc>
        <w:tc>
          <w:tcPr>
            <w:tcW w:w="688" w:type="pct"/>
            <w:vAlign w:val="center"/>
          </w:tcPr>
          <w:p w:rsidR="00855550" w:rsidRPr="002C3CBF" w:rsidRDefault="00855550" w:rsidP="00855550">
            <w:pPr>
              <w:spacing w:after="60" w:line="20" w:lineRule="atLeast"/>
              <w:jc w:val="left"/>
              <w:rPr>
                <w:rFonts w:cs="Times New Roman"/>
              </w:rPr>
            </w:pPr>
            <w:r w:rsidRPr="002C3CBF">
              <w:rPr>
                <w:rFonts w:cs="Times New Roman"/>
              </w:rPr>
              <w:t>Poinformowanie społeczności lokalnej LGD, przedsiębiorców i organizacji pozarządowych o typach operacji, które będą miały największe szanse na otrzymanie dofinansowania</w:t>
            </w:r>
          </w:p>
        </w:tc>
      </w:tr>
      <w:tr w:rsidR="002C3CBF" w:rsidRPr="002C3CBF" w:rsidTr="00855550">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IV kwartał 2017</w:t>
            </w:r>
          </w:p>
        </w:tc>
        <w:tc>
          <w:tcPr>
            <w:tcW w:w="356" w:type="pct"/>
            <w:vAlign w:val="center"/>
          </w:tcPr>
          <w:p w:rsidR="00855550" w:rsidRPr="002C3CBF" w:rsidRDefault="00855550" w:rsidP="00855550">
            <w:pPr>
              <w:spacing w:after="60" w:line="20" w:lineRule="atLeast"/>
              <w:jc w:val="left"/>
              <w:rPr>
                <w:rFonts w:cs="Times New Roman"/>
              </w:rPr>
            </w:pPr>
            <w:r w:rsidRPr="002C3CBF">
              <w:rPr>
                <w:rFonts w:cs="Times New Roman"/>
              </w:rPr>
              <w:t>3</w:t>
            </w:r>
          </w:p>
        </w:tc>
        <w:tc>
          <w:tcPr>
            <w:tcW w:w="882" w:type="pct"/>
            <w:vAlign w:val="center"/>
          </w:tcPr>
          <w:p w:rsidR="00855550" w:rsidRPr="002C3CBF" w:rsidRDefault="00855550" w:rsidP="00855550">
            <w:pPr>
              <w:spacing w:after="60" w:line="20" w:lineRule="atLeast"/>
              <w:jc w:val="left"/>
              <w:rPr>
                <w:rFonts w:cs="Times New Roman"/>
              </w:rPr>
            </w:pPr>
            <w:r w:rsidRPr="002C3CBF">
              <w:rPr>
                <w:rFonts w:cs="Times New Roman"/>
              </w:rPr>
              <w:t>Wydanie folderów i ulotek informujących o typach operacji, które będą miały największe szanse wsparcia w ramach budżetu Lokalnej Strategii Rozwoju oraz o zasadach i kryteriach przyznawania dofinansowania</w:t>
            </w:r>
          </w:p>
        </w:tc>
        <w:tc>
          <w:tcPr>
            <w:tcW w:w="936" w:type="pct"/>
            <w:vAlign w:val="center"/>
          </w:tcPr>
          <w:p w:rsidR="00855550" w:rsidRPr="002C3CBF" w:rsidRDefault="00855550" w:rsidP="00855550">
            <w:pPr>
              <w:spacing w:after="60" w:line="20" w:lineRule="atLeast"/>
              <w:jc w:val="left"/>
              <w:rPr>
                <w:rFonts w:cs="Times New Roman"/>
              </w:rPr>
            </w:pPr>
            <w:r w:rsidRPr="002C3CBF">
              <w:rPr>
                <w:rFonts w:cs="Times New Roman"/>
              </w:rPr>
              <w:t>Potencjalni beneficjenci LSR (w tym grupy defaworyzowane)</w:t>
            </w:r>
          </w:p>
        </w:tc>
        <w:tc>
          <w:tcPr>
            <w:tcW w:w="864" w:type="pct"/>
            <w:vAlign w:val="center"/>
          </w:tcPr>
          <w:p w:rsidR="00855550" w:rsidRPr="002C3CBF" w:rsidRDefault="00855550" w:rsidP="00855550">
            <w:pPr>
              <w:spacing w:after="60" w:line="20" w:lineRule="atLeast"/>
              <w:jc w:val="left"/>
              <w:rPr>
                <w:rFonts w:cs="Times New Roman"/>
              </w:rPr>
            </w:pPr>
            <w:r w:rsidRPr="002C3CBF">
              <w:rPr>
                <w:rFonts w:cs="Times New Roman"/>
              </w:rPr>
              <w:t>Foldery i ulotki</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1 wydany folder</w:t>
            </w:r>
          </w:p>
          <w:p w:rsidR="00855550" w:rsidRPr="002C3CBF" w:rsidRDefault="00855550" w:rsidP="00855550">
            <w:pPr>
              <w:spacing w:after="60" w:line="20" w:lineRule="atLeast"/>
              <w:jc w:val="left"/>
              <w:rPr>
                <w:rFonts w:cs="Times New Roman"/>
              </w:rPr>
            </w:pPr>
            <w:r w:rsidRPr="002C3CBF">
              <w:rPr>
                <w:rFonts w:cs="Times New Roman"/>
              </w:rPr>
              <w:t>1 wydana ulotka</w:t>
            </w:r>
          </w:p>
        </w:tc>
        <w:tc>
          <w:tcPr>
            <w:tcW w:w="688" w:type="pct"/>
            <w:vAlign w:val="center"/>
          </w:tcPr>
          <w:p w:rsidR="00855550" w:rsidRPr="002C3CBF" w:rsidRDefault="00855550" w:rsidP="00855550">
            <w:pPr>
              <w:spacing w:after="60" w:line="20" w:lineRule="atLeast"/>
              <w:jc w:val="left"/>
              <w:rPr>
                <w:rFonts w:cs="Times New Roman"/>
              </w:rPr>
            </w:pPr>
            <w:r w:rsidRPr="002C3CBF">
              <w:rPr>
                <w:rFonts w:cs="Times New Roman"/>
              </w:rPr>
              <w:t>Potencjalni beneficjenci dowiedzą się o możliwych typach projektów oraz będą mogli zaplanować realizację operacji, która jak najlepiej wpisze się w założenia LSR</w:t>
            </w:r>
          </w:p>
        </w:tc>
      </w:tr>
      <w:tr w:rsidR="002C3CBF" w:rsidRPr="002C3CBF" w:rsidTr="00855550">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lastRenderedPageBreak/>
              <w:t>Dwa miesiące przez ogłoszeniem naboru zgodnie z harmonogramem naborów</w:t>
            </w:r>
          </w:p>
        </w:tc>
        <w:tc>
          <w:tcPr>
            <w:tcW w:w="356" w:type="pct"/>
            <w:vAlign w:val="center"/>
          </w:tcPr>
          <w:p w:rsidR="00855550" w:rsidRPr="002C3CBF" w:rsidRDefault="00855550" w:rsidP="00855550">
            <w:pPr>
              <w:spacing w:after="60" w:line="20" w:lineRule="atLeast"/>
              <w:jc w:val="left"/>
              <w:rPr>
                <w:rFonts w:cs="Times New Roman"/>
              </w:rPr>
            </w:pPr>
            <w:r w:rsidRPr="002C3CBF">
              <w:rPr>
                <w:rFonts w:cs="Times New Roman"/>
              </w:rPr>
              <w:t>4</w:t>
            </w:r>
          </w:p>
        </w:tc>
        <w:tc>
          <w:tcPr>
            <w:tcW w:w="882" w:type="pct"/>
            <w:vAlign w:val="center"/>
          </w:tcPr>
          <w:p w:rsidR="00855550" w:rsidRPr="002C3CBF" w:rsidRDefault="00855550" w:rsidP="00855550">
            <w:pPr>
              <w:spacing w:after="60" w:line="20" w:lineRule="atLeast"/>
              <w:jc w:val="left"/>
              <w:rPr>
                <w:rFonts w:cs="Times New Roman"/>
              </w:rPr>
            </w:pPr>
            <w:r w:rsidRPr="002C3CBF">
              <w:rPr>
                <w:rFonts w:cs="Times New Roman"/>
              </w:rPr>
              <w:t>Informacja o planowanych naborach wniosków z przedstawieniem typów projektów oraz kryteriów wyboru operacji</w:t>
            </w:r>
          </w:p>
        </w:tc>
        <w:tc>
          <w:tcPr>
            <w:tcW w:w="936" w:type="pct"/>
            <w:vAlign w:val="center"/>
          </w:tcPr>
          <w:p w:rsidR="00855550" w:rsidRPr="002C3CBF" w:rsidRDefault="00855550" w:rsidP="00855550">
            <w:pPr>
              <w:spacing w:after="60" w:line="20" w:lineRule="atLeast"/>
              <w:jc w:val="left"/>
              <w:rPr>
                <w:rFonts w:cs="Times New Roman"/>
              </w:rPr>
            </w:pPr>
            <w:r w:rsidRPr="002C3CBF">
              <w:rPr>
                <w:rFonts w:cs="Times New Roman"/>
              </w:rPr>
              <w:t>Mieszkańcy obszaru LGD (w tym osoby młode do 35 roku życia, osoby starsze po 50 roku życia, kobiety), Przedsiębiorcy, organizacje pozarządowe, Jednostki Samorządu Terytorialnego</w:t>
            </w:r>
          </w:p>
        </w:tc>
        <w:tc>
          <w:tcPr>
            <w:tcW w:w="864" w:type="pct"/>
            <w:vAlign w:val="center"/>
          </w:tcPr>
          <w:p w:rsidR="00855550" w:rsidRPr="002C3CBF" w:rsidRDefault="00855550" w:rsidP="00855550">
            <w:pPr>
              <w:spacing w:after="60" w:line="20" w:lineRule="atLeast"/>
              <w:jc w:val="left"/>
              <w:rPr>
                <w:rFonts w:cs="Times New Roman"/>
              </w:rPr>
            </w:pPr>
            <w:r w:rsidRPr="002C3CBF">
              <w:rPr>
                <w:rFonts w:cs="Times New Roman"/>
              </w:rPr>
              <w:t>Informacja  na stronie internetowej LGD, na tablicach ogłoszeń LGD</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12 informacji</w:t>
            </w:r>
          </w:p>
        </w:tc>
        <w:tc>
          <w:tcPr>
            <w:tcW w:w="688" w:type="pct"/>
            <w:vAlign w:val="center"/>
          </w:tcPr>
          <w:p w:rsidR="00855550" w:rsidRPr="002C3CBF" w:rsidRDefault="00855550" w:rsidP="00855550">
            <w:pPr>
              <w:spacing w:after="60" w:line="20" w:lineRule="atLeast"/>
              <w:jc w:val="left"/>
              <w:rPr>
                <w:rFonts w:cs="Times New Roman"/>
              </w:rPr>
            </w:pPr>
            <w:r w:rsidRPr="002C3CBF">
              <w:rPr>
                <w:rFonts w:cs="Times New Roman"/>
              </w:rPr>
              <w:t>Wszystkie grupy docelowe LSR skutecznie i w odpowiednim czasie zostaną poinformowane o planowanym naborze wniosków</w:t>
            </w:r>
          </w:p>
        </w:tc>
      </w:tr>
      <w:tr w:rsidR="002C3CBF" w:rsidRPr="002C3CBF" w:rsidTr="00855550">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II kwartał 2018, II kwartał 2019</w:t>
            </w:r>
          </w:p>
        </w:tc>
        <w:tc>
          <w:tcPr>
            <w:tcW w:w="356" w:type="pct"/>
            <w:vAlign w:val="center"/>
          </w:tcPr>
          <w:p w:rsidR="00855550" w:rsidRPr="002C3CBF" w:rsidRDefault="00855550" w:rsidP="00855550">
            <w:pPr>
              <w:spacing w:after="60" w:line="20" w:lineRule="atLeast"/>
              <w:jc w:val="left"/>
              <w:rPr>
                <w:rFonts w:cs="Times New Roman"/>
              </w:rPr>
            </w:pPr>
            <w:r w:rsidRPr="002C3CBF">
              <w:rPr>
                <w:rFonts w:cs="Times New Roman"/>
              </w:rPr>
              <w:t>5, 7</w:t>
            </w:r>
          </w:p>
        </w:tc>
        <w:tc>
          <w:tcPr>
            <w:tcW w:w="882" w:type="pct"/>
            <w:vAlign w:val="center"/>
          </w:tcPr>
          <w:p w:rsidR="00855550" w:rsidRPr="002C3CBF" w:rsidRDefault="00855550" w:rsidP="00855550">
            <w:pPr>
              <w:spacing w:after="60" w:line="20" w:lineRule="atLeast"/>
              <w:jc w:val="left"/>
              <w:rPr>
                <w:rFonts w:cs="Times New Roman"/>
              </w:rPr>
            </w:pPr>
            <w:r w:rsidRPr="002C3CBF">
              <w:rPr>
                <w:rFonts w:cs="Times New Roman"/>
              </w:rPr>
              <w:t>Seminaria i wizyty studyjne pokazujące dobre praktyki w zakresie realizowanych projektów w innych regionach kraju i za granicą</w:t>
            </w:r>
          </w:p>
        </w:tc>
        <w:tc>
          <w:tcPr>
            <w:tcW w:w="936" w:type="pct"/>
            <w:vAlign w:val="center"/>
          </w:tcPr>
          <w:p w:rsidR="00855550" w:rsidRPr="002C3CBF" w:rsidRDefault="00855550" w:rsidP="00855550">
            <w:pPr>
              <w:spacing w:after="60" w:line="20" w:lineRule="atLeast"/>
              <w:jc w:val="left"/>
              <w:rPr>
                <w:rFonts w:cs="Times New Roman"/>
              </w:rPr>
            </w:pPr>
            <w:r w:rsidRPr="002C3CBF">
              <w:rPr>
                <w:rFonts w:cs="Times New Roman"/>
              </w:rPr>
              <w:t>Potencjalni beneficjenci i beneficjenci LSR (w tym grupy defaworyzowane)</w:t>
            </w:r>
          </w:p>
        </w:tc>
        <w:tc>
          <w:tcPr>
            <w:tcW w:w="864" w:type="pct"/>
            <w:vAlign w:val="center"/>
          </w:tcPr>
          <w:p w:rsidR="00855550" w:rsidRPr="002C3CBF" w:rsidRDefault="00855550" w:rsidP="00CD3317">
            <w:pPr>
              <w:spacing w:after="60" w:line="20" w:lineRule="atLeast"/>
              <w:jc w:val="left"/>
              <w:rPr>
                <w:rFonts w:cs="Times New Roman"/>
              </w:rPr>
            </w:pPr>
            <w:r w:rsidRPr="002C3CBF">
              <w:rPr>
                <w:rFonts w:cs="Times New Roman"/>
              </w:rPr>
              <w:t xml:space="preserve">Ogłoszenia o planowanym seminarium i wizycie studyjnej na stronie internetowej LGD, </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2 zorganizowane seminaria i wizyty studyjne</w:t>
            </w:r>
          </w:p>
          <w:p w:rsidR="00855550" w:rsidRPr="002C3CBF" w:rsidRDefault="00855550" w:rsidP="00855550">
            <w:pPr>
              <w:spacing w:after="60" w:line="20" w:lineRule="atLeast"/>
              <w:jc w:val="left"/>
              <w:rPr>
                <w:rFonts w:cs="Times New Roman"/>
              </w:rPr>
            </w:pPr>
            <w:r w:rsidRPr="002C3CBF">
              <w:rPr>
                <w:rFonts w:cs="Times New Roman"/>
              </w:rPr>
              <w:t>120  uczestników seminariów i wizyt studyjnych</w:t>
            </w:r>
          </w:p>
        </w:tc>
        <w:tc>
          <w:tcPr>
            <w:tcW w:w="688" w:type="pct"/>
            <w:vAlign w:val="center"/>
          </w:tcPr>
          <w:p w:rsidR="00855550" w:rsidRPr="002C3CBF" w:rsidRDefault="00855550" w:rsidP="00855550">
            <w:pPr>
              <w:spacing w:after="60" w:line="20" w:lineRule="atLeast"/>
              <w:jc w:val="left"/>
              <w:rPr>
                <w:rFonts w:cs="Times New Roman"/>
              </w:rPr>
            </w:pPr>
            <w:r w:rsidRPr="002C3CBF">
              <w:rPr>
                <w:rFonts w:cs="Times New Roman"/>
              </w:rPr>
              <w:t>Potencjalni beneficjenci LSR zobaczą jakie projekty są realizowane i mogą się zainspirować</w:t>
            </w:r>
          </w:p>
        </w:tc>
      </w:tr>
      <w:tr w:rsidR="002C3CBF" w:rsidRPr="002C3CBF" w:rsidTr="00855550">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II kwartał 2018, 2021</w:t>
            </w:r>
          </w:p>
        </w:tc>
        <w:tc>
          <w:tcPr>
            <w:tcW w:w="356" w:type="pct"/>
            <w:vAlign w:val="center"/>
          </w:tcPr>
          <w:p w:rsidR="00855550" w:rsidRPr="002C3CBF" w:rsidRDefault="00855550" w:rsidP="00855550">
            <w:pPr>
              <w:spacing w:after="60" w:line="20" w:lineRule="atLeast"/>
              <w:jc w:val="left"/>
              <w:rPr>
                <w:rFonts w:cs="Times New Roman"/>
              </w:rPr>
            </w:pPr>
            <w:r w:rsidRPr="002C3CBF">
              <w:rPr>
                <w:rFonts w:cs="Times New Roman"/>
              </w:rPr>
              <w:t>6, 7</w:t>
            </w:r>
          </w:p>
        </w:tc>
        <w:tc>
          <w:tcPr>
            <w:tcW w:w="882" w:type="pct"/>
            <w:vAlign w:val="center"/>
          </w:tcPr>
          <w:p w:rsidR="00855550" w:rsidRPr="002C3CBF" w:rsidRDefault="00855550" w:rsidP="00855550">
            <w:pPr>
              <w:spacing w:after="60" w:line="20" w:lineRule="atLeast"/>
              <w:jc w:val="left"/>
              <w:rPr>
                <w:rFonts w:cs="Times New Roman"/>
              </w:rPr>
            </w:pPr>
            <w:r w:rsidRPr="002C3CBF">
              <w:rPr>
                <w:rFonts w:cs="Times New Roman"/>
              </w:rPr>
              <w:t>Konferencje na temat stanu realizacji LSR, w tym o stopniu osiągania celów i wskaźników</w:t>
            </w:r>
          </w:p>
        </w:tc>
        <w:tc>
          <w:tcPr>
            <w:tcW w:w="936" w:type="pct"/>
            <w:vAlign w:val="center"/>
          </w:tcPr>
          <w:p w:rsidR="00855550" w:rsidRPr="002C3CBF" w:rsidRDefault="00855550" w:rsidP="00855550">
            <w:pPr>
              <w:spacing w:after="60" w:line="20" w:lineRule="atLeast"/>
              <w:jc w:val="left"/>
              <w:rPr>
                <w:rFonts w:cs="Times New Roman"/>
              </w:rPr>
            </w:pPr>
            <w:r w:rsidRPr="002C3CBF">
              <w:rPr>
                <w:rFonts w:cs="Times New Roman"/>
              </w:rPr>
              <w:t>Mieszkańcy obszaru LGD (w tym osoby młode do 35 roku życia, osoby starsze po 50 roku życia, kobiety), Przedsiębiorcy, organizacje pozarządowe</w:t>
            </w:r>
          </w:p>
        </w:tc>
        <w:tc>
          <w:tcPr>
            <w:tcW w:w="864" w:type="pct"/>
            <w:vAlign w:val="center"/>
          </w:tcPr>
          <w:p w:rsidR="00855550" w:rsidRPr="002C3CBF" w:rsidRDefault="00855550" w:rsidP="00CD3317">
            <w:pPr>
              <w:spacing w:after="60" w:line="20" w:lineRule="atLeast"/>
              <w:jc w:val="left"/>
              <w:rPr>
                <w:rFonts w:cs="Times New Roman"/>
              </w:rPr>
            </w:pPr>
            <w:r w:rsidRPr="002C3CBF">
              <w:rPr>
                <w:rFonts w:cs="Times New Roman"/>
              </w:rPr>
              <w:t>Ogłosze</w:t>
            </w:r>
            <w:r w:rsidR="00CD3317">
              <w:rPr>
                <w:rFonts w:cs="Times New Roman"/>
              </w:rPr>
              <w:t>nie na stronie internetowej LGD</w:t>
            </w:r>
            <w:r w:rsidRPr="002C3CBF">
              <w:rPr>
                <w:rFonts w:cs="Times New Roman"/>
              </w:rPr>
              <w:t>, spotkanie bezpośrednie</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2 zorganizowane konferencje</w:t>
            </w:r>
          </w:p>
          <w:p w:rsidR="00855550" w:rsidRPr="002C3CBF" w:rsidRDefault="00855550" w:rsidP="00855550">
            <w:pPr>
              <w:spacing w:after="60" w:line="20" w:lineRule="atLeast"/>
              <w:jc w:val="left"/>
              <w:rPr>
                <w:rFonts w:cs="Times New Roman"/>
              </w:rPr>
            </w:pPr>
            <w:r w:rsidRPr="002C3CBF">
              <w:rPr>
                <w:rFonts w:cs="Times New Roman"/>
              </w:rPr>
              <w:t>70 uczestników konferencji</w:t>
            </w:r>
          </w:p>
        </w:tc>
        <w:tc>
          <w:tcPr>
            <w:tcW w:w="688" w:type="pct"/>
            <w:vAlign w:val="center"/>
          </w:tcPr>
          <w:p w:rsidR="00855550" w:rsidRPr="002C3CBF" w:rsidRDefault="00855550" w:rsidP="00855550">
            <w:pPr>
              <w:spacing w:after="60" w:line="20" w:lineRule="atLeast"/>
              <w:jc w:val="left"/>
              <w:rPr>
                <w:rFonts w:cs="Times New Roman"/>
              </w:rPr>
            </w:pPr>
            <w:r w:rsidRPr="002C3CBF">
              <w:rPr>
                <w:rFonts w:cs="Times New Roman"/>
              </w:rPr>
              <w:t>Wszystkie osoby zainteresowane zostaną poinformowane o aktualnym stopniu realizacji LSR</w:t>
            </w:r>
          </w:p>
        </w:tc>
      </w:tr>
      <w:tr w:rsidR="002C3CBF" w:rsidRPr="002C3CBF" w:rsidTr="00855550">
        <w:trPr>
          <w:trHeight w:val="610"/>
        </w:trPr>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II kwartał 2018</w:t>
            </w:r>
          </w:p>
        </w:tc>
        <w:tc>
          <w:tcPr>
            <w:tcW w:w="356" w:type="pct"/>
            <w:vMerge w:val="restart"/>
            <w:vAlign w:val="center"/>
          </w:tcPr>
          <w:p w:rsidR="00855550" w:rsidRPr="002C3CBF" w:rsidRDefault="00855550" w:rsidP="00855550">
            <w:pPr>
              <w:spacing w:after="60" w:line="20" w:lineRule="atLeast"/>
              <w:jc w:val="left"/>
              <w:rPr>
                <w:rFonts w:cs="Times New Roman"/>
              </w:rPr>
            </w:pPr>
            <w:r w:rsidRPr="002C3CBF">
              <w:rPr>
                <w:rFonts w:cs="Times New Roman"/>
              </w:rPr>
              <w:t>8</w:t>
            </w:r>
          </w:p>
        </w:tc>
        <w:tc>
          <w:tcPr>
            <w:tcW w:w="882" w:type="pct"/>
            <w:vMerge w:val="restart"/>
            <w:vAlign w:val="center"/>
          </w:tcPr>
          <w:p w:rsidR="00855550" w:rsidRPr="002C3CBF" w:rsidRDefault="00855550" w:rsidP="00855550">
            <w:pPr>
              <w:spacing w:after="60" w:line="20" w:lineRule="atLeast"/>
              <w:jc w:val="left"/>
              <w:rPr>
                <w:rFonts w:cs="Times New Roman"/>
              </w:rPr>
            </w:pPr>
            <w:r w:rsidRPr="002C3CBF">
              <w:rPr>
                <w:rFonts w:cs="Times New Roman"/>
              </w:rPr>
              <w:t>Badanie satysfakcji mieszkańców obszaru LGD i beneficjentów</w:t>
            </w:r>
          </w:p>
        </w:tc>
        <w:tc>
          <w:tcPr>
            <w:tcW w:w="936" w:type="pct"/>
            <w:vMerge w:val="restart"/>
            <w:vAlign w:val="center"/>
          </w:tcPr>
          <w:p w:rsidR="00855550" w:rsidRPr="002C3CBF" w:rsidRDefault="00855550" w:rsidP="00855550">
            <w:pPr>
              <w:spacing w:after="60" w:line="20" w:lineRule="atLeast"/>
              <w:jc w:val="left"/>
              <w:rPr>
                <w:rFonts w:cs="Times New Roman"/>
              </w:rPr>
            </w:pPr>
            <w:r w:rsidRPr="002C3CBF">
              <w:rPr>
                <w:rFonts w:cs="Times New Roman"/>
              </w:rPr>
              <w:t>Mieszkańcy obszaru LGD (w tym osoby młode do 35 roku życia, osoby starsze po 50 roku życia, kobiety), beneficjenci LSR</w:t>
            </w:r>
          </w:p>
        </w:tc>
        <w:tc>
          <w:tcPr>
            <w:tcW w:w="864" w:type="pct"/>
            <w:vMerge w:val="restart"/>
            <w:vAlign w:val="center"/>
          </w:tcPr>
          <w:p w:rsidR="00855550" w:rsidRPr="002C3CBF" w:rsidRDefault="00855550" w:rsidP="00CD3317">
            <w:pPr>
              <w:spacing w:after="60" w:line="20" w:lineRule="atLeast"/>
              <w:jc w:val="left"/>
              <w:rPr>
                <w:rFonts w:cs="Times New Roman"/>
              </w:rPr>
            </w:pPr>
            <w:r w:rsidRPr="002C3CBF">
              <w:rPr>
                <w:rFonts w:cs="Times New Roman"/>
              </w:rPr>
              <w:t>Ankieta dostępna w biurze LGD oraz ankieta online dostępna do wypełnienia na stronie internetowej LGD</w:t>
            </w: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40 osób, które wypełniły ankietę</w:t>
            </w:r>
          </w:p>
        </w:tc>
        <w:tc>
          <w:tcPr>
            <w:tcW w:w="688" w:type="pct"/>
            <w:vMerge w:val="restart"/>
            <w:vAlign w:val="center"/>
          </w:tcPr>
          <w:p w:rsidR="00855550" w:rsidRPr="002C3CBF" w:rsidRDefault="00855550" w:rsidP="00855550">
            <w:pPr>
              <w:spacing w:after="60" w:line="20" w:lineRule="atLeast"/>
              <w:jc w:val="left"/>
              <w:rPr>
                <w:rFonts w:cs="Times New Roman"/>
              </w:rPr>
            </w:pPr>
            <w:r w:rsidRPr="002C3CBF">
              <w:rPr>
                <w:rFonts w:cs="Times New Roman"/>
              </w:rPr>
              <w:t xml:space="preserve">Poznanie opinii mieszkańców obszaru LGD oraz beneficjentów na temat wdrażania strategii </w:t>
            </w:r>
          </w:p>
        </w:tc>
      </w:tr>
      <w:tr w:rsidR="002C3CBF" w:rsidRPr="002C3CBF" w:rsidTr="00855550">
        <w:trPr>
          <w:trHeight w:val="610"/>
        </w:trPr>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II kwartał 2020</w:t>
            </w:r>
          </w:p>
        </w:tc>
        <w:tc>
          <w:tcPr>
            <w:tcW w:w="356" w:type="pct"/>
            <w:vMerge/>
            <w:vAlign w:val="center"/>
          </w:tcPr>
          <w:p w:rsidR="00855550" w:rsidRPr="002C3CBF" w:rsidRDefault="00855550" w:rsidP="00855550">
            <w:pPr>
              <w:spacing w:after="60" w:line="20" w:lineRule="atLeast"/>
              <w:jc w:val="left"/>
              <w:rPr>
                <w:rFonts w:cs="Times New Roman"/>
              </w:rPr>
            </w:pPr>
          </w:p>
        </w:tc>
        <w:tc>
          <w:tcPr>
            <w:tcW w:w="882" w:type="pct"/>
            <w:vMerge/>
            <w:vAlign w:val="center"/>
          </w:tcPr>
          <w:p w:rsidR="00855550" w:rsidRPr="002C3CBF" w:rsidRDefault="00855550" w:rsidP="00855550">
            <w:pPr>
              <w:spacing w:after="60" w:line="20" w:lineRule="atLeast"/>
              <w:jc w:val="left"/>
              <w:rPr>
                <w:rFonts w:cs="Times New Roman"/>
              </w:rPr>
            </w:pPr>
          </w:p>
        </w:tc>
        <w:tc>
          <w:tcPr>
            <w:tcW w:w="936" w:type="pct"/>
            <w:vMerge/>
            <w:vAlign w:val="center"/>
          </w:tcPr>
          <w:p w:rsidR="00855550" w:rsidRPr="002C3CBF" w:rsidRDefault="00855550" w:rsidP="00855550">
            <w:pPr>
              <w:spacing w:after="60" w:line="20" w:lineRule="atLeast"/>
              <w:jc w:val="left"/>
              <w:rPr>
                <w:rFonts w:cs="Times New Roman"/>
              </w:rPr>
            </w:pPr>
          </w:p>
        </w:tc>
        <w:tc>
          <w:tcPr>
            <w:tcW w:w="864" w:type="pct"/>
            <w:vMerge/>
            <w:vAlign w:val="center"/>
          </w:tcPr>
          <w:p w:rsidR="00855550" w:rsidRPr="002C3CBF" w:rsidRDefault="00855550" w:rsidP="00855550">
            <w:pPr>
              <w:spacing w:after="60" w:line="20" w:lineRule="atLeast"/>
              <w:jc w:val="left"/>
              <w:rPr>
                <w:rFonts w:cs="Times New Roman"/>
              </w:rPr>
            </w:pP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40 osób, które wypełniły ankietę</w:t>
            </w:r>
          </w:p>
        </w:tc>
        <w:tc>
          <w:tcPr>
            <w:tcW w:w="688" w:type="pct"/>
            <w:vMerge/>
            <w:vAlign w:val="center"/>
          </w:tcPr>
          <w:p w:rsidR="00855550" w:rsidRPr="002C3CBF" w:rsidRDefault="00855550" w:rsidP="00855550">
            <w:pPr>
              <w:spacing w:after="60" w:line="20" w:lineRule="atLeast"/>
              <w:jc w:val="left"/>
              <w:rPr>
                <w:rFonts w:cs="Times New Roman"/>
              </w:rPr>
            </w:pPr>
          </w:p>
        </w:tc>
      </w:tr>
      <w:tr w:rsidR="002C3CBF" w:rsidRPr="002C3CBF" w:rsidTr="00855550">
        <w:trPr>
          <w:trHeight w:val="610"/>
        </w:trPr>
        <w:tc>
          <w:tcPr>
            <w:tcW w:w="605" w:type="pct"/>
            <w:vAlign w:val="center"/>
          </w:tcPr>
          <w:p w:rsidR="00855550" w:rsidRPr="002C3CBF" w:rsidRDefault="00855550" w:rsidP="00855550">
            <w:pPr>
              <w:spacing w:after="60" w:line="20" w:lineRule="atLeast"/>
              <w:jc w:val="left"/>
              <w:rPr>
                <w:rFonts w:cs="Times New Roman"/>
              </w:rPr>
            </w:pPr>
            <w:r w:rsidRPr="002C3CBF">
              <w:rPr>
                <w:rFonts w:cs="Times New Roman"/>
              </w:rPr>
              <w:t>II kwartał 2022</w:t>
            </w:r>
          </w:p>
        </w:tc>
        <w:tc>
          <w:tcPr>
            <w:tcW w:w="356" w:type="pct"/>
            <w:vMerge/>
            <w:vAlign w:val="center"/>
          </w:tcPr>
          <w:p w:rsidR="00855550" w:rsidRPr="002C3CBF" w:rsidRDefault="00855550" w:rsidP="00855550">
            <w:pPr>
              <w:spacing w:after="60" w:line="20" w:lineRule="atLeast"/>
              <w:jc w:val="left"/>
              <w:rPr>
                <w:rFonts w:cs="Times New Roman"/>
              </w:rPr>
            </w:pPr>
          </w:p>
        </w:tc>
        <w:tc>
          <w:tcPr>
            <w:tcW w:w="882" w:type="pct"/>
            <w:vMerge/>
            <w:vAlign w:val="center"/>
          </w:tcPr>
          <w:p w:rsidR="00855550" w:rsidRPr="002C3CBF" w:rsidRDefault="00855550" w:rsidP="00855550">
            <w:pPr>
              <w:spacing w:after="60" w:line="20" w:lineRule="atLeast"/>
              <w:jc w:val="left"/>
              <w:rPr>
                <w:rFonts w:cs="Times New Roman"/>
              </w:rPr>
            </w:pPr>
          </w:p>
        </w:tc>
        <w:tc>
          <w:tcPr>
            <w:tcW w:w="936" w:type="pct"/>
            <w:vMerge/>
            <w:vAlign w:val="center"/>
          </w:tcPr>
          <w:p w:rsidR="00855550" w:rsidRPr="002C3CBF" w:rsidRDefault="00855550" w:rsidP="00855550">
            <w:pPr>
              <w:spacing w:after="60" w:line="20" w:lineRule="atLeast"/>
              <w:jc w:val="left"/>
              <w:rPr>
                <w:rFonts w:cs="Times New Roman"/>
              </w:rPr>
            </w:pPr>
          </w:p>
        </w:tc>
        <w:tc>
          <w:tcPr>
            <w:tcW w:w="864" w:type="pct"/>
            <w:vMerge/>
            <w:vAlign w:val="center"/>
          </w:tcPr>
          <w:p w:rsidR="00855550" w:rsidRPr="002C3CBF" w:rsidRDefault="00855550" w:rsidP="00855550">
            <w:pPr>
              <w:spacing w:after="60" w:line="20" w:lineRule="atLeast"/>
              <w:jc w:val="left"/>
              <w:rPr>
                <w:rFonts w:cs="Times New Roman"/>
              </w:rPr>
            </w:pPr>
          </w:p>
        </w:tc>
        <w:tc>
          <w:tcPr>
            <w:tcW w:w="670" w:type="pct"/>
            <w:vAlign w:val="center"/>
          </w:tcPr>
          <w:p w:rsidR="00855550" w:rsidRPr="002C3CBF" w:rsidRDefault="00855550" w:rsidP="00855550">
            <w:pPr>
              <w:spacing w:after="60" w:line="20" w:lineRule="atLeast"/>
              <w:jc w:val="left"/>
              <w:rPr>
                <w:rFonts w:cs="Times New Roman"/>
              </w:rPr>
            </w:pPr>
            <w:r w:rsidRPr="002C3CBF">
              <w:rPr>
                <w:rFonts w:cs="Times New Roman"/>
              </w:rPr>
              <w:t>20 osób, które wypełniły ankietę</w:t>
            </w:r>
          </w:p>
        </w:tc>
        <w:tc>
          <w:tcPr>
            <w:tcW w:w="688" w:type="pct"/>
            <w:vMerge/>
            <w:vAlign w:val="center"/>
          </w:tcPr>
          <w:p w:rsidR="00855550" w:rsidRPr="002C3CBF" w:rsidRDefault="00855550" w:rsidP="00855550">
            <w:pPr>
              <w:spacing w:after="60" w:line="20" w:lineRule="atLeast"/>
              <w:jc w:val="left"/>
              <w:rPr>
                <w:rFonts w:cs="Times New Roman"/>
              </w:rPr>
            </w:pPr>
          </w:p>
        </w:tc>
      </w:tr>
    </w:tbl>
    <w:p w:rsidR="003B7055" w:rsidRPr="002C3CBF" w:rsidRDefault="003B7055" w:rsidP="006F1C60">
      <w:pPr>
        <w:spacing w:after="60" w:line="20" w:lineRule="atLeast"/>
        <w:rPr>
          <w:rFonts w:cs="Times New Roman"/>
          <w:b/>
          <w:szCs w:val="22"/>
        </w:rPr>
      </w:pPr>
    </w:p>
    <w:p w:rsidR="003B7055" w:rsidRPr="00AC7D49" w:rsidRDefault="003B7055" w:rsidP="006F1C60">
      <w:pPr>
        <w:spacing w:after="60" w:line="20" w:lineRule="atLeast"/>
        <w:rPr>
          <w:rFonts w:cs="Times New Roman"/>
          <w:b/>
          <w:szCs w:val="22"/>
        </w:rPr>
        <w:sectPr w:rsidR="003B7055" w:rsidRPr="00AC7D49" w:rsidSect="006F1C60">
          <w:pgSz w:w="16838" w:h="11906" w:orient="landscape"/>
          <w:pgMar w:top="851" w:right="851" w:bottom="851" w:left="1134" w:header="709" w:footer="709" w:gutter="0"/>
          <w:cols w:space="708"/>
          <w:docGrid w:linePitch="360"/>
        </w:sectPr>
      </w:pPr>
    </w:p>
    <w:p w:rsidR="003B7055" w:rsidRPr="00AC7D49" w:rsidRDefault="003B7055" w:rsidP="006F1C60">
      <w:pPr>
        <w:spacing w:after="60" w:line="20" w:lineRule="atLeast"/>
        <w:ind w:right="-1"/>
        <w:rPr>
          <w:rFonts w:cs="Times New Roman"/>
          <w:szCs w:val="22"/>
        </w:rPr>
      </w:pPr>
      <w:r w:rsidRPr="00AC7D49">
        <w:rPr>
          <w:rFonts w:cs="Times New Roman"/>
          <w:szCs w:val="22"/>
        </w:rPr>
        <w:lastRenderedPageBreak/>
        <w:t>Działania komunikacyjne wskazane w tabeli powyżej oraz przypisane do nich środki przekazu s</w:t>
      </w:r>
      <w:r w:rsidR="00590FB0">
        <w:rPr>
          <w:rFonts w:cs="Times New Roman"/>
          <w:szCs w:val="22"/>
        </w:rPr>
        <w:t>ą różnorodne i adekwatne do przy</w:t>
      </w:r>
      <w:r w:rsidRPr="00AC7D49">
        <w:rPr>
          <w:rFonts w:cs="Times New Roman"/>
          <w:szCs w:val="22"/>
        </w:rPr>
        <w:t>pisanych celów i wskaźników.</w:t>
      </w:r>
    </w:p>
    <w:p w:rsidR="003B7055" w:rsidRPr="00AC7D49" w:rsidRDefault="00590FB0" w:rsidP="006F1C60">
      <w:pPr>
        <w:spacing w:after="60" w:line="20" w:lineRule="atLeast"/>
        <w:ind w:right="-1"/>
        <w:rPr>
          <w:rFonts w:cs="Times New Roman"/>
          <w:szCs w:val="22"/>
        </w:rPr>
      </w:pPr>
      <w:r>
        <w:rPr>
          <w:rFonts w:cs="Times New Roman"/>
          <w:szCs w:val="22"/>
        </w:rPr>
        <w:t>Do opracowania</w:t>
      </w:r>
      <w:r w:rsidR="003B7055" w:rsidRPr="00AC7D49">
        <w:rPr>
          <w:rFonts w:cs="Times New Roman"/>
          <w:szCs w:val="22"/>
        </w:rPr>
        <w:t xml:space="preserve"> Planu komunikacji posłużyły dane pozyskane w ramach V etapu konsultacji społecznych. W ankiecie dotyczącej Planu komunikacji respondenci wskazali, że jego najważniejszym c</w:t>
      </w:r>
      <w:r>
        <w:rPr>
          <w:rFonts w:cs="Times New Roman"/>
          <w:szCs w:val="22"/>
        </w:rPr>
        <w:t>elem powinno być informowanie o </w:t>
      </w:r>
      <w:r w:rsidR="003B7055" w:rsidRPr="00AC7D49">
        <w:rPr>
          <w:rFonts w:cs="Times New Roman"/>
          <w:szCs w:val="22"/>
        </w:rPr>
        <w:t xml:space="preserve">naborach na konkursy organizowane przez LGD w ramach LSR oraz promocja PROW na lata 2014-2020. Cele te zostały uwzględnione w zaprojektowanym Planie Komunikacji. Wśród najważniejszych działań komunikacyjnych mieszkańcy wymienili Ogłoszenia o planowanych naborach wniosków z przedstawieniem typów projektów oraz kryteriów wyboru operacji oraz spotkania informacyjno-szkoleniowe na temat typów operacji, które będą miały największe szanse wsparcia w ramach budżetu LSR oraz o zasadach i kryteriach przyznawania dofinansowania. Wśród najatrakcyjniejszych środków przekazu znalazły się informacje na stronie internetowej LGD i stronach internetowych gmin. Ponadto za najbardziej innowacyjny środek przekazu mieszkańcy uznali portale społecznościowe. </w:t>
      </w:r>
    </w:p>
    <w:p w:rsidR="003B7055" w:rsidRPr="00AC7D49" w:rsidRDefault="003B7055" w:rsidP="006F1C60">
      <w:pPr>
        <w:spacing w:after="60" w:line="20" w:lineRule="atLeast"/>
        <w:ind w:right="-1"/>
        <w:rPr>
          <w:rFonts w:cs="Times New Roman"/>
          <w:szCs w:val="22"/>
        </w:rPr>
      </w:pPr>
      <w:r w:rsidRPr="00AC7D49">
        <w:rPr>
          <w:rFonts w:cs="Times New Roman"/>
          <w:szCs w:val="22"/>
        </w:rPr>
        <w:t>Działania komunikacyjne i środki przekazu są dostosowane do potrzeb samej informacji jak i grup docelowych szczególności do grup defaworyzowanych. Plan komunikacji (głownie działania komunikacyjne i środki przekazu) jest skierowany również do przedstawicieli grup defaworyzowanych co wynikało z wywiadu telefonicznego przeprowadzonego z osobami reprezentującymi ta grupę. Działania komunikacyjne zostały dostosowane do potrzeb konkretnych grup docelowych  (w tym defaworyzowanych) tak aby były dla nich czytelne i mogły jak najlepiej je poinformować. Podczas wywiadu z przedstawicielami grup defaworyzowanych mieszkańcy LGD stwierdzili, że najbardziej chcieliby być informowani o działaniach LGD za pośrednictwem strony internetowej oraz poczty elektronicznej. Jako najważniejsze informacje respondenci wskazali informacje na temat organizowanych szkoleń. Informację zwrotną do LGD osoby, z którymi przeprowadzony był wywiad chciałby przekazywać przy pomocy poczty elektronicznej i przez telefon. Jako największe problemy komunikacyjne, które dotychczas występowały uznano zbyt małą liczbę szkoleń i spotkań informacyjnych.</w:t>
      </w:r>
    </w:p>
    <w:p w:rsidR="003B7055" w:rsidRPr="00AC7D49" w:rsidRDefault="003B7055" w:rsidP="006F1C60">
      <w:pPr>
        <w:spacing w:after="60" w:line="20" w:lineRule="atLeast"/>
        <w:ind w:right="-1"/>
        <w:rPr>
          <w:rFonts w:cs="Times New Roman"/>
          <w:szCs w:val="22"/>
        </w:rPr>
      </w:pPr>
      <w:r w:rsidRPr="00AC7D49">
        <w:rPr>
          <w:rFonts w:cs="Times New Roman"/>
          <w:szCs w:val="22"/>
        </w:rPr>
        <w:t>Zaplanowane działania komunikacyjne będą zawierały elementy innowacyjnego sposobu dotarcia do grup docelowych głównie w postaci prezentacji dotychczasowych efektów realizacji podobnych przedsięwzięć w innych częściach województwa i kraju. Zostanie zastosowany również innowacyjny środek przekazu wskazany podczas konsultacji społecznych jakim jest portal społecznościowy.</w:t>
      </w:r>
    </w:p>
    <w:p w:rsidR="003B7055" w:rsidRPr="00AC7D49" w:rsidRDefault="003B7055" w:rsidP="006F1C60">
      <w:pPr>
        <w:spacing w:after="60" w:line="20" w:lineRule="atLeast"/>
        <w:ind w:right="-1"/>
        <w:rPr>
          <w:rFonts w:cs="Times New Roman"/>
          <w:szCs w:val="22"/>
        </w:rPr>
      </w:pPr>
      <w:r w:rsidRPr="00AC7D49">
        <w:rPr>
          <w:rFonts w:cs="Times New Roman"/>
          <w:szCs w:val="22"/>
        </w:rPr>
        <w:t>LGD „Ziemia Biłgorajska” zaplanowała działania, dzięki którym zapewni mobilizację społeczną w całym okresie wdrażania strategii. Liczba spotkań i szkoleń dostosowana jest do potrzeb mieszkańców i potencjalnych beneficjentów. Informacje w prasie i radiu będą ukazywały się regularnie, dzięki czemu na każdym etapie wdrażania strategii wszystkie grupy docelowe będą na bieżąco informowane.</w:t>
      </w:r>
    </w:p>
    <w:p w:rsidR="003B7055" w:rsidRPr="00AC7D49" w:rsidRDefault="003B7055" w:rsidP="00976CCF">
      <w:pPr>
        <w:shd w:val="clear" w:color="auto" w:fill="D9D9D9" w:themeFill="background1" w:themeFillShade="D9"/>
        <w:spacing w:before="120" w:after="60" w:line="20" w:lineRule="atLeast"/>
        <w:rPr>
          <w:rFonts w:cs="Times New Roman"/>
          <w:b/>
          <w:szCs w:val="22"/>
        </w:rPr>
      </w:pPr>
      <w:r w:rsidRPr="00AC7D49">
        <w:rPr>
          <w:rFonts w:cs="Times New Roman"/>
          <w:b/>
          <w:szCs w:val="22"/>
        </w:rPr>
        <w:t>3. Efektywność zastosowanych działań komunikacyjnych i środków przekazu</w:t>
      </w:r>
    </w:p>
    <w:p w:rsidR="003B7055" w:rsidRPr="00AC7D49" w:rsidRDefault="003B7055" w:rsidP="006F1C60">
      <w:pPr>
        <w:spacing w:after="60" w:line="20" w:lineRule="atLeast"/>
        <w:ind w:right="-1"/>
        <w:rPr>
          <w:rFonts w:cs="Times New Roman"/>
          <w:szCs w:val="22"/>
        </w:rPr>
      </w:pPr>
      <w:r w:rsidRPr="000C07C8">
        <w:rPr>
          <w:rFonts w:cs="Times New Roman"/>
          <w:szCs w:val="22"/>
        </w:rPr>
        <w:t xml:space="preserve">W ramach monitoringu Lokalnej Strategii Rozwoju prowadzone będzie </w:t>
      </w:r>
      <w:r w:rsidR="0087702B" w:rsidRPr="000C07C8">
        <w:rPr>
          <w:rFonts w:cs="Times New Roman"/>
          <w:szCs w:val="22"/>
        </w:rPr>
        <w:t>co 2 lata</w:t>
      </w:r>
      <w:r w:rsidRPr="000C07C8">
        <w:rPr>
          <w:rFonts w:cs="Times New Roman"/>
          <w:szCs w:val="22"/>
        </w:rPr>
        <w:t xml:space="preserve"> badanie ankietowe obejmujące pytania z zakresu efektywności, trafności, skuteczności, użyteczności i trwałości działań komunikacyjnych i wykorzystanych środków przekazu.</w:t>
      </w:r>
      <w:r w:rsidRPr="00AC7D49">
        <w:rPr>
          <w:rFonts w:cs="Times New Roman"/>
          <w:szCs w:val="22"/>
        </w:rPr>
        <w:t xml:space="preserve"> Badanie będzie przeprowadzane pod kątem osiągnięcia zaplanowanych efektów oraz racjonalnego wykorzystania budżetu Planu Komunikacji.</w:t>
      </w:r>
    </w:p>
    <w:p w:rsidR="003B7055" w:rsidRPr="00AC7D49" w:rsidRDefault="003B7055" w:rsidP="006F1C60">
      <w:pPr>
        <w:spacing w:after="60" w:line="20" w:lineRule="atLeast"/>
        <w:ind w:right="-1"/>
        <w:rPr>
          <w:rFonts w:cs="Times New Roman"/>
          <w:szCs w:val="22"/>
        </w:rPr>
      </w:pPr>
      <w:r w:rsidRPr="00AC7D49">
        <w:rPr>
          <w:rFonts w:cs="Times New Roman"/>
          <w:szCs w:val="22"/>
        </w:rPr>
        <w:t>W przypadku niezadowalających efektów wynikających z zastosowanych działań komunikacyjnych Lokalna Grupa Działania skoryguje Plan Komunikacji w zakresie zaplanowanych działań i środków przekazu, przewidzianych do komunikacji z konkretnymi adresatami.</w:t>
      </w:r>
    </w:p>
    <w:p w:rsidR="003B7055" w:rsidRPr="00AC7D49" w:rsidRDefault="003B7055" w:rsidP="00976CCF">
      <w:pPr>
        <w:shd w:val="clear" w:color="auto" w:fill="D9D9D9" w:themeFill="background1" w:themeFillShade="D9"/>
        <w:spacing w:before="120" w:after="60" w:line="20" w:lineRule="atLeast"/>
        <w:rPr>
          <w:rFonts w:cs="Times New Roman"/>
          <w:b/>
          <w:szCs w:val="22"/>
        </w:rPr>
      </w:pPr>
      <w:r w:rsidRPr="00AC7D49">
        <w:rPr>
          <w:rFonts w:cs="Times New Roman"/>
          <w:b/>
          <w:szCs w:val="22"/>
        </w:rPr>
        <w:t>4. Opis wniosków zebranych podczas działań komunikacyjnych oraz sposobu ich wykorzystania w procesie realizacji LSR</w:t>
      </w:r>
    </w:p>
    <w:p w:rsidR="003B7055" w:rsidRPr="00AC7D49" w:rsidRDefault="003B7055" w:rsidP="006F1C60">
      <w:pPr>
        <w:spacing w:after="60" w:line="20" w:lineRule="atLeast"/>
        <w:ind w:right="-1"/>
        <w:rPr>
          <w:rFonts w:cs="Times New Roman"/>
          <w:szCs w:val="22"/>
        </w:rPr>
      </w:pPr>
      <w:r w:rsidRPr="00AC7D49">
        <w:rPr>
          <w:rFonts w:cs="Times New Roman"/>
          <w:szCs w:val="22"/>
        </w:rPr>
        <w:t>LGD przewidziała następujące metody, mające na celu pozyskanie informacji o funkcjonowaniu LGD i realizacji LSR:</w:t>
      </w:r>
    </w:p>
    <w:p w:rsidR="003B7055" w:rsidRPr="00AC7D49" w:rsidRDefault="003B7055" w:rsidP="006F1C60">
      <w:pPr>
        <w:pStyle w:val="Akapitzlist"/>
        <w:numPr>
          <w:ilvl w:val="0"/>
          <w:numId w:val="62"/>
        </w:numPr>
        <w:spacing w:after="60"/>
        <w:ind w:right="-1"/>
        <w:rPr>
          <w:rFonts w:cs="Times New Roman"/>
        </w:rPr>
      </w:pPr>
      <w:r w:rsidRPr="00AC7D49">
        <w:rPr>
          <w:rFonts w:cs="Times New Roman"/>
        </w:rPr>
        <w:t>Ankietyzacja potencjalnych beneficjentów</w:t>
      </w:r>
    </w:p>
    <w:p w:rsidR="003B7055" w:rsidRPr="00AC7D49" w:rsidRDefault="003B7055" w:rsidP="006F1C60">
      <w:pPr>
        <w:pStyle w:val="Akapitzlist"/>
        <w:numPr>
          <w:ilvl w:val="0"/>
          <w:numId w:val="62"/>
        </w:numPr>
        <w:spacing w:after="60"/>
        <w:ind w:right="-1"/>
        <w:rPr>
          <w:rFonts w:cs="Times New Roman"/>
        </w:rPr>
      </w:pPr>
      <w:r w:rsidRPr="00AC7D49">
        <w:rPr>
          <w:rFonts w:cs="Times New Roman"/>
        </w:rPr>
        <w:t>Sondaże telefoniczne wśród losowo wybranych mieszkańców LGD</w:t>
      </w:r>
    </w:p>
    <w:p w:rsidR="003B7055" w:rsidRPr="00AC7D49" w:rsidRDefault="003B7055" w:rsidP="006F1C60">
      <w:pPr>
        <w:spacing w:after="60" w:line="20" w:lineRule="atLeast"/>
        <w:ind w:right="-1"/>
        <w:rPr>
          <w:rFonts w:cs="Times New Roman"/>
          <w:szCs w:val="22"/>
        </w:rPr>
      </w:pPr>
      <w:r w:rsidRPr="00AC7D49">
        <w:rPr>
          <w:rFonts w:cs="Times New Roman"/>
          <w:szCs w:val="22"/>
        </w:rPr>
        <w:t>Pozyskane informacje posłużą do aktualizacji LSR, procedur oraz zmiany sposobu funkcjonowania organów LGD i biura.</w:t>
      </w:r>
    </w:p>
    <w:p w:rsidR="003B7055" w:rsidRPr="00AC7D49" w:rsidRDefault="003B7055" w:rsidP="006F1C60">
      <w:pPr>
        <w:spacing w:after="60" w:line="20" w:lineRule="atLeast"/>
        <w:ind w:right="-1"/>
        <w:rPr>
          <w:rFonts w:cs="Times New Roman"/>
          <w:szCs w:val="22"/>
        </w:rPr>
      </w:pPr>
      <w:r w:rsidRPr="00AC7D49">
        <w:rPr>
          <w:rFonts w:cs="Times New Roman"/>
          <w:szCs w:val="22"/>
        </w:rPr>
        <w:t>W przypadku zaistnienia problemów z wdrażaniem Lokalnej Strategii Rozwoju LGD podejmie odpowiednie działania naprawcze w celu zniwelowania tych problemów. Będą to:</w:t>
      </w:r>
    </w:p>
    <w:p w:rsidR="003B7055" w:rsidRPr="00AC7D49" w:rsidRDefault="003B7055" w:rsidP="00764B52">
      <w:pPr>
        <w:pStyle w:val="Akapitzlist"/>
        <w:numPr>
          <w:ilvl w:val="0"/>
          <w:numId w:val="63"/>
        </w:numPr>
        <w:spacing w:after="60"/>
        <w:ind w:right="-1"/>
        <w:rPr>
          <w:rFonts w:cs="Times New Roman"/>
        </w:rPr>
      </w:pPr>
      <w:r w:rsidRPr="00AC7D49">
        <w:rPr>
          <w:rFonts w:cs="Times New Roman"/>
        </w:rPr>
        <w:t xml:space="preserve">Ogłoszenia </w:t>
      </w:r>
      <w:r w:rsidR="00764B52" w:rsidRPr="00764B52">
        <w:rPr>
          <w:rFonts w:cs="Times New Roman"/>
        </w:rPr>
        <w:t>w lokalnej prasie</w:t>
      </w:r>
      <w:r w:rsidRPr="00AC7D49">
        <w:rPr>
          <w:rFonts w:cs="Times New Roman"/>
        </w:rPr>
        <w:t>, mające na celu dotarcie do szerszej grupy odbiorców,</w:t>
      </w:r>
    </w:p>
    <w:p w:rsidR="003B7055" w:rsidRPr="00AC7D49" w:rsidRDefault="003B7055" w:rsidP="006F1C60">
      <w:pPr>
        <w:pStyle w:val="Akapitzlist"/>
        <w:numPr>
          <w:ilvl w:val="0"/>
          <w:numId w:val="63"/>
        </w:numPr>
        <w:spacing w:after="60"/>
        <w:ind w:right="-1"/>
        <w:rPr>
          <w:rFonts w:cs="Times New Roman"/>
        </w:rPr>
      </w:pPr>
      <w:r w:rsidRPr="00AC7D49">
        <w:rPr>
          <w:rFonts w:cs="Times New Roman"/>
        </w:rPr>
        <w:t xml:space="preserve">Zwiększenie liczby spotkań informacyjnych i szkoleń na temat typów operacji oraz podjęcie szerokich działań </w:t>
      </w:r>
      <w:r w:rsidRPr="00AC7D49">
        <w:rPr>
          <w:rFonts w:cs="Times New Roman"/>
        </w:rPr>
        <w:br/>
        <w:t xml:space="preserve">w celu poinformowania jak największej liczby osób o spotkaniach. </w:t>
      </w:r>
    </w:p>
    <w:p w:rsidR="003B7055" w:rsidRPr="00AC7D49" w:rsidRDefault="003B7055" w:rsidP="006F1C60">
      <w:pPr>
        <w:pStyle w:val="Akapitzlist"/>
        <w:spacing w:after="60"/>
        <w:ind w:left="0" w:right="-1"/>
        <w:rPr>
          <w:rFonts w:cs="Times New Roman"/>
        </w:rPr>
      </w:pPr>
    </w:p>
    <w:p w:rsidR="003B7055" w:rsidRPr="00AC7D49" w:rsidRDefault="003B7055" w:rsidP="00976CCF">
      <w:pPr>
        <w:shd w:val="clear" w:color="auto" w:fill="D9D9D9" w:themeFill="background1" w:themeFillShade="D9"/>
        <w:spacing w:before="120" w:after="60" w:line="20" w:lineRule="atLeast"/>
        <w:rPr>
          <w:rFonts w:cs="Times New Roman"/>
          <w:b/>
          <w:szCs w:val="22"/>
        </w:rPr>
      </w:pPr>
      <w:r w:rsidRPr="00AC7D49">
        <w:rPr>
          <w:rFonts w:cs="Times New Roman"/>
          <w:b/>
          <w:szCs w:val="22"/>
        </w:rPr>
        <w:lastRenderedPageBreak/>
        <w:t>5. Całkowity budżet przewidziany na działania komunikacyjne w okresie realizacji LSR</w:t>
      </w:r>
    </w:p>
    <w:tbl>
      <w:tblPr>
        <w:tblStyle w:val="Tabela-Siatk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8"/>
        <w:gridCol w:w="2782"/>
      </w:tblGrid>
      <w:tr w:rsidR="003B7055" w:rsidRPr="00AC7D49" w:rsidTr="00DD4146">
        <w:trPr>
          <w:jc w:val="center"/>
        </w:trPr>
        <w:tc>
          <w:tcPr>
            <w:tcW w:w="2368" w:type="dxa"/>
            <w:shd w:val="clear" w:color="auto" w:fill="CCFF33" w:themeFill="accent1"/>
            <w:vAlign w:val="center"/>
          </w:tcPr>
          <w:p w:rsidR="003B7055" w:rsidRPr="00AC7D49" w:rsidRDefault="003B7055" w:rsidP="006F1C60">
            <w:pPr>
              <w:spacing w:after="60" w:line="20" w:lineRule="atLeast"/>
              <w:ind w:right="-1"/>
              <w:jc w:val="center"/>
              <w:rPr>
                <w:rFonts w:cs="Times New Roman"/>
                <w:b/>
              </w:rPr>
            </w:pPr>
            <w:r w:rsidRPr="00AC7D49">
              <w:rPr>
                <w:rFonts w:cs="Times New Roman"/>
                <w:b/>
              </w:rPr>
              <w:t>Rok realizacji planu komunikacji</w:t>
            </w:r>
          </w:p>
        </w:tc>
        <w:tc>
          <w:tcPr>
            <w:tcW w:w="2782" w:type="dxa"/>
            <w:shd w:val="clear" w:color="auto" w:fill="CCFF33" w:themeFill="accent1"/>
            <w:vAlign w:val="center"/>
          </w:tcPr>
          <w:p w:rsidR="003B7055" w:rsidRPr="00AC7D49" w:rsidRDefault="003B7055" w:rsidP="006F1C60">
            <w:pPr>
              <w:spacing w:after="60" w:line="20" w:lineRule="atLeast"/>
              <w:ind w:right="-1"/>
              <w:jc w:val="center"/>
              <w:rPr>
                <w:rFonts w:cs="Times New Roman"/>
                <w:b/>
              </w:rPr>
            </w:pPr>
            <w:r w:rsidRPr="00AC7D49">
              <w:rPr>
                <w:rFonts w:cs="Times New Roman"/>
                <w:b/>
              </w:rPr>
              <w:t>Kwota zaplanowana</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rPr>
            </w:pPr>
            <w:r w:rsidRPr="00AC7D49">
              <w:rPr>
                <w:rFonts w:cs="Times New Roman"/>
              </w:rPr>
              <w:t>2016</w:t>
            </w:r>
          </w:p>
        </w:tc>
        <w:tc>
          <w:tcPr>
            <w:tcW w:w="2782" w:type="dxa"/>
          </w:tcPr>
          <w:p w:rsidR="003B7055" w:rsidRPr="00AC7D49" w:rsidRDefault="003B7055" w:rsidP="006F1C60">
            <w:pPr>
              <w:spacing w:after="60" w:line="20" w:lineRule="atLeast"/>
              <w:ind w:right="-1"/>
              <w:jc w:val="center"/>
              <w:rPr>
                <w:rFonts w:cs="Times New Roman"/>
              </w:rPr>
            </w:pPr>
            <w:r w:rsidRPr="00AC7D49">
              <w:rPr>
                <w:rFonts w:cs="Times New Roman"/>
              </w:rPr>
              <w:t>11 000,00 zł</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rPr>
            </w:pPr>
            <w:r w:rsidRPr="00AC7D49">
              <w:rPr>
                <w:rFonts w:cs="Times New Roman"/>
              </w:rPr>
              <w:t>2017</w:t>
            </w:r>
          </w:p>
        </w:tc>
        <w:tc>
          <w:tcPr>
            <w:tcW w:w="2782" w:type="dxa"/>
          </w:tcPr>
          <w:p w:rsidR="003B7055" w:rsidRPr="00AC7D49" w:rsidRDefault="003B7055" w:rsidP="006F1C60">
            <w:pPr>
              <w:spacing w:after="60" w:line="20" w:lineRule="atLeast"/>
              <w:ind w:right="-1"/>
              <w:jc w:val="center"/>
              <w:rPr>
                <w:rFonts w:cs="Times New Roman"/>
              </w:rPr>
            </w:pPr>
            <w:r w:rsidRPr="00AC7D49">
              <w:rPr>
                <w:rFonts w:cs="Times New Roman"/>
              </w:rPr>
              <w:t>10 000,00 zł</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rPr>
            </w:pPr>
            <w:r w:rsidRPr="00AC7D49">
              <w:rPr>
                <w:rFonts w:cs="Times New Roman"/>
              </w:rPr>
              <w:t>2018</w:t>
            </w:r>
          </w:p>
        </w:tc>
        <w:tc>
          <w:tcPr>
            <w:tcW w:w="2782" w:type="dxa"/>
          </w:tcPr>
          <w:p w:rsidR="003B7055" w:rsidRPr="00AC7D49" w:rsidRDefault="003B7055" w:rsidP="006F1C60">
            <w:pPr>
              <w:spacing w:after="60" w:line="20" w:lineRule="atLeast"/>
              <w:ind w:right="-1"/>
              <w:jc w:val="center"/>
              <w:rPr>
                <w:rFonts w:cs="Times New Roman"/>
              </w:rPr>
            </w:pPr>
            <w:r w:rsidRPr="00AC7D49">
              <w:rPr>
                <w:rFonts w:cs="Times New Roman"/>
              </w:rPr>
              <w:t>10 000,00 zł</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rPr>
            </w:pPr>
            <w:r w:rsidRPr="00AC7D49">
              <w:rPr>
                <w:rFonts w:cs="Times New Roman"/>
              </w:rPr>
              <w:t>2019</w:t>
            </w:r>
          </w:p>
        </w:tc>
        <w:tc>
          <w:tcPr>
            <w:tcW w:w="2782" w:type="dxa"/>
          </w:tcPr>
          <w:p w:rsidR="003B7055" w:rsidRPr="00AC7D49" w:rsidRDefault="003B7055" w:rsidP="006F1C60">
            <w:pPr>
              <w:spacing w:after="60" w:line="20" w:lineRule="atLeast"/>
              <w:ind w:right="-1"/>
              <w:jc w:val="center"/>
              <w:rPr>
                <w:rFonts w:cs="Times New Roman"/>
              </w:rPr>
            </w:pPr>
            <w:r w:rsidRPr="00AC7D49">
              <w:rPr>
                <w:rFonts w:cs="Times New Roman"/>
              </w:rPr>
              <w:t>5 500,00 zł</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rPr>
            </w:pPr>
            <w:r w:rsidRPr="00AC7D49">
              <w:rPr>
                <w:rFonts w:cs="Times New Roman"/>
              </w:rPr>
              <w:t>2020</w:t>
            </w:r>
          </w:p>
        </w:tc>
        <w:tc>
          <w:tcPr>
            <w:tcW w:w="2782" w:type="dxa"/>
          </w:tcPr>
          <w:p w:rsidR="003B7055" w:rsidRPr="00AC7D49" w:rsidRDefault="003B7055" w:rsidP="006F1C60">
            <w:pPr>
              <w:spacing w:after="60" w:line="20" w:lineRule="atLeast"/>
              <w:ind w:right="-1"/>
              <w:jc w:val="center"/>
              <w:rPr>
                <w:rFonts w:cs="Times New Roman"/>
              </w:rPr>
            </w:pPr>
            <w:r w:rsidRPr="00AC7D49">
              <w:rPr>
                <w:rFonts w:cs="Times New Roman"/>
              </w:rPr>
              <w:t>2 500,00 zł</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rPr>
            </w:pPr>
            <w:r w:rsidRPr="00AC7D49">
              <w:rPr>
                <w:rFonts w:cs="Times New Roman"/>
              </w:rPr>
              <w:t>2021</w:t>
            </w:r>
          </w:p>
        </w:tc>
        <w:tc>
          <w:tcPr>
            <w:tcW w:w="2782" w:type="dxa"/>
          </w:tcPr>
          <w:p w:rsidR="003B7055" w:rsidRPr="00AC7D49" w:rsidRDefault="003B7055" w:rsidP="006F1C60">
            <w:pPr>
              <w:spacing w:after="60" w:line="20" w:lineRule="atLeast"/>
              <w:ind w:right="-1"/>
              <w:jc w:val="center"/>
              <w:rPr>
                <w:rFonts w:cs="Times New Roman"/>
              </w:rPr>
            </w:pPr>
            <w:r w:rsidRPr="00AC7D49">
              <w:rPr>
                <w:rFonts w:cs="Times New Roman"/>
              </w:rPr>
              <w:t>1 000,00 zł</w:t>
            </w:r>
          </w:p>
        </w:tc>
      </w:tr>
      <w:tr w:rsidR="003B7055" w:rsidRPr="00AC7D49" w:rsidTr="00DD4146">
        <w:trPr>
          <w:jc w:val="center"/>
        </w:trPr>
        <w:tc>
          <w:tcPr>
            <w:tcW w:w="2368" w:type="dxa"/>
          </w:tcPr>
          <w:p w:rsidR="003B7055" w:rsidRPr="00AC7D49" w:rsidRDefault="003B7055" w:rsidP="006F1C60">
            <w:pPr>
              <w:spacing w:after="60" w:line="20" w:lineRule="atLeast"/>
              <w:ind w:right="-1"/>
              <w:jc w:val="center"/>
              <w:rPr>
                <w:rFonts w:cs="Times New Roman"/>
                <w:b/>
                <w:color w:val="445C19" w:themeColor="accent2" w:themeShade="80"/>
              </w:rPr>
            </w:pPr>
            <w:r w:rsidRPr="00AC7D49">
              <w:rPr>
                <w:rFonts w:cs="Times New Roman"/>
                <w:b/>
                <w:color w:val="445C19" w:themeColor="accent2" w:themeShade="80"/>
              </w:rPr>
              <w:t>Razem</w:t>
            </w:r>
          </w:p>
        </w:tc>
        <w:tc>
          <w:tcPr>
            <w:tcW w:w="2782" w:type="dxa"/>
          </w:tcPr>
          <w:p w:rsidR="003B7055" w:rsidRPr="00AC7D49" w:rsidRDefault="003B7055" w:rsidP="006F1C60">
            <w:pPr>
              <w:spacing w:after="60" w:line="20" w:lineRule="atLeast"/>
              <w:ind w:right="-1"/>
              <w:jc w:val="center"/>
              <w:rPr>
                <w:rFonts w:cs="Times New Roman"/>
                <w:b/>
                <w:color w:val="445C19" w:themeColor="accent2" w:themeShade="80"/>
              </w:rPr>
            </w:pPr>
            <w:r w:rsidRPr="00AC7D49">
              <w:rPr>
                <w:rFonts w:cs="Times New Roman"/>
                <w:b/>
                <w:color w:val="445C19" w:themeColor="accent2" w:themeShade="80"/>
              </w:rPr>
              <w:t xml:space="preserve">40 000,00 zł </w:t>
            </w:r>
          </w:p>
        </w:tc>
      </w:tr>
    </w:tbl>
    <w:p w:rsidR="003B7055" w:rsidRPr="00AC7D49" w:rsidRDefault="003B7055" w:rsidP="006F1C60">
      <w:pPr>
        <w:spacing w:after="60" w:line="20" w:lineRule="atLeast"/>
        <w:rPr>
          <w:rFonts w:cs="Times New Roman"/>
          <w:szCs w:val="22"/>
        </w:rPr>
      </w:pPr>
    </w:p>
    <w:p w:rsidR="003B7055" w:rsidRPr="00AC7D49" w:rsidRDefault="003B7055" w:rsidP="006F1C60">
      <w:pPr>
        <w:spacing w:after="60" w:line="20" w:lineRule="atLeast"/>
        <w:rPr>
          <w:rFonts w:cs="Times New Roman"/>
          <w:szCs w:val="22"/>
        </w:rPr>
      </w:pPr>
    </w:p>
    <w:sectPr w:rsidR="003B7055" w:rsidRPr="00AC7D49" w:rsidSect="006F1C60">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25C2" w:rsidRDefault="001C25C2" w:rsidP="00E1115D">
      <w:pPr>
        <w:spacing w:after="0" w:line="240" w:lineRule="auto"/>
      </w:pPr>
      <w:r>
        <w:separator/>
      </w:r>
    </w:p>
  </w:endnote>
  <w:endnote w:type="continuationSeparator" w:id="0">
    <w:p w:rsidR="001C25C2" w:rsidRDefault="001C25C2" w:rsidP="00E11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Sakkal Majalla">
    <w:panose1 w:val="02000000000000000000"/>
    <w:charset w:val="EE"/>
    <w:family w:val="auto"/>
    <w:pitch w:val="variable"/>
    <w:sig w:usb0="A000207F" w:usb1="C000204B" w:usb2="00000008" w:usb3="00000000" w:csb0="000000D3"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C2" w:rsidRPr="008202F8" w:rsidRDefault="001C25C2" w:rsidP="00EA2C5C">
    <w:pPr>
      <w:pStyle w:val="Stopka"/>
      <w:spacing w:before="80" w:line="276" w:lineRule="auto"/>
      <w:jc w:val="center"/>
      <w:rPr>
        <w:b/>
        <w:i/>
      </w:rPr>
    </w:pPr>
    <w:r>
      <w:rPr>
        <w:b/>
        <w:i/>
        <w:noProof/>
        <w:color w:val="364757"/>
        <w:lang w:eastAsia="pl-PL"/>
      </w:rPr>
      <mc:AlternateContent>
        <mc:Choice Requires="wps">
          <w:drawing>
            <wp:anchor distT="0" distB="0" distL="114300" distR="114300" simplePos="0" relativeHeight="251661312" behindDoc="0" locked="0" layoutInCell="1" allowOverlap="1">
              <wp:simplePos x="0" y="0"/>
              <wp:positionH relativeFrom="column">
                <wp:posOffset>6085840</wp:posOffset>
              </wp:positionH>
              <wp:positionV relativeFrom="paragraph">
                <wp:posOffset>-50165</wp:posOffset>
              </wp:positionV>
              <wp:extent cx="414655" cy="323850"/>
              <wp:effectExtent l="0" t="0" r="4445"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3238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sdt>
                          <w:sdtPr>
                            <w:id w:val="25457632"/>
                            <w:docPartObj>
                              <w:docPartGallery w:val="Page Numbers (Bottom of Page)"/>
                              <w:docPartUnique/>
                            </w:docPartObj>
                          </w:sdtPr>
                          <w:sdtEndPr>
                            <w:rPr>
                              <w:b/>
                              <w:color w:val="364757"/>
                            </w:rPr>
                          </w:sdtEndPr>
                          <w:sdtContent>
                            <w:p w:rsidR="001C25C2" w:rsidRPr="00F540EF" w:rsidRDefault="001C25C2" w:rsidP="00E1115D">
                              <w:pPr>
                                <w:pStyle w:val="Stopka"/>
                                <w:jc w:val="right"/>
                                <w:rPr>
                                  <w:b/>
                                  <w:color w:val="364757"/>
                                </w:rPr>
                              </w:pPr>
                              <w:r w:rsidRPr="00F540EF">
                                <w:rPr>
                                  <w:b/>
                                  <w:color w:val="364757"/>
                                </w:rPr>
                                <w:fldChar w:fldCharType="begin"/>
                              </w:r>
                              <w:r w:rsidRPr="00F540EF">
                                <w:rPr>
                                  <w:b/>
                                  <w:color w:val="364757"/>
                                </w:rPr>
                                <w:instrText>PAGE   \* MERGEFORMAT</w:instrText>
                              </w:r>
                              <w:r w:rsidRPr="00F540EF">
                                <w:rPr>
                                  <w:b/>
                                  <w:color w:val="364757"/>
                                </w:rPr>
                                <w:fldChar w:fldCharType="separate"/>
                              </w:r>
                              <w:r>
                                <w:rPr>
                                  <w:b/>
                                  <w:noProof/>
                                  <w:color w:val="364757"/>
                                </w:rPr>
                                <w:t>30</w:t>
                              </w:r>
                              <w:r w:rsidRPr="00F540EF">
                                <w:rPr>
                                  <w:b/>
                                  <w:color w:val="364757"/>
                                </w:rPr>
                                <w:fldChar w:fldCharType="end"/>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7" o:spid="_x0000_s1027" style="position:absolute;left:0;text-align:left;margin-left:479.2pt;margin-top:-3.95pt;width:32.6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" fillcolor="white [3201]" strokecolor="white [3212]" strokeweight="2pt">
              <v:path arrowok="t"/>
              <v:textbox>
                <w:txbxContent>
                  <w:sdt>
                    <w:sdtPr>
                      <w:id w:val="25457632"/>
                      <w:docPartObj>
                        <w:docPartGallery w:val="Page Numbers (Bottom of Page)"/>
                        <w:docPartUnique/>
                      </w:docPartObj>
                    </w:sdtPr>
                    <w:sdtEndPr>
                      <w:rPr>
                        <w:b/>
                        <w:color w:val="364757"/>
                      </w:rPr>
                    </w:sdtEndPr>
                    <w:sdtContent>
                      <w:p w:rsidR="001C25C2" w:rsidRPr="00F540EF" w:rsidRDefault="001C25C2" w:rsidP="00E1115D">
                        <w:pPr>
                          <w:pStyle w:val="Stopka"/>
                          <w:jc w:val="right"/>
                          <w:rPr>
                            <w:b/>
                            <w:color w:val="364757"/>
                          </w:rPr>
                        </w:pPr>
                        <w:r w:rsidRPr="00F540EF">
                          <w:rPr>
                            <w:b/>
                            <w:color w:val="364757"/>
                          </w:rPr>
                          <w:fldChar w:fldCharType="begin"/>
                        </w:r>
                        <w:r w:rsidRPr="00F540EF">
                          <w:rPr>
                            <w:b/>
                            <w:color w:val="364757"/>
                          </w:rPr>
                          <w:instrText>PAGE   \* MERGEFORMAT</w:instrText>
                        </w:r>
                        <w:r w:rsidRPr="00F540EF">
                          <w:rPr>
                            <w:b/>
                            <w:color w:val="364757"/>
                          </w:rPr>
                          <w:fldChar w:fldCharType="separate"/>
                        </w:r>
                        <w:r>
                          <w:rPr>
                            <w:b/>
                            <w:noProof/>
                            <w:color w:val="364757"/>
                          </w:rPr>
                          <w:t>30</w:t>
                        </w:r>
                        <w:r w:rsidRPr="00F540EF">
                          <w:rPr>
                            <w:b/>
                            <w:color w:val="364757"/>
                          </w:rPr>
                          <w:fldChar w:fldCharType="end"/>
                        </w:r>
                      </w:p>
                    </w:sdtContent>
                  </w:sdt>
                </w:txbxContent>
              </v:textbox>
            </v:rect>
          </w:pict>
        </mc:Fallback>
      </mc:AlternateContent>
    </w:r>
    <w:bookmarkStart w:id="15" w:name="_Hlk482094986"/>
    <w:r w:rsidRPr="008202F8">
      <w:rPr>
        <w:b/>
        <w:i/>
        <w:color w:val="364757"/>
      </w:rPr>
      <w:t>Lokalna Strategia Rozwoju LGD „Ziemia Biłgorajska</w:t>
    </w:r>
    <w:bookmarkEnd w:id="15"/>
    <w:r w:rsidRPr="008202F8">
      <w:rPr>
        <w:b/>
        <w:i/>
        <w:color w:val="364757"/>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C2" w:rsidRPr="008202F8" w:rsidRDefault="001C25C2" w:rsidP="008202F8">
    <w:pPr>
      <w:pStyle w:val="Stopka"/>
      <w:spacing w:before="80"/>
      <w:jc w:val="center"/>
      <w:rPr>
        <w:b/>
        <w:i/>
      </w:rPr>
    </w:pPr>
    <w:r>
      <w:rPr>
        <w:b/>
        <w:i/>
        <w:noProof/>
        <w:color w:val="364757"/>
        <w:lang w:eastAsia="pl-PL"/>
      </w:rPr>
      <mc:AlternateContent>
        <mc:Choice Requires="wps">
          <w:drawing>
            <wp:anchor distT="0" distB="0" distL="114300" distR="114300" simplePos="0" relativeHeight="251663360" behindDoc="0" locked="0" layoutInCell="1" allowOverlap="1">
              <wp:simplePos x="0" y="0"/>
              <wp:positionH relativeFrom="column">
                <wp:posOffset>8356600</wp:posOffset>
              </wp:positionH>
              <wp:positionV relativeFrom="paragraph">
                <wp:posOffset>3175</wp:posOffset>
              </wp:positionV>
              <wp:extent cx="414655" cy="323850"/>
              <wp:effectExtent l="0" t="0" r="4445" b="0"/>
              <wp:wrapNone/>
              <wp:docPr id="2" name="Prostoką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3238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sdt>
                          <w:sdtPr>
                            <w:id w:val="248161338"/>
                            <w:docPartObj>
                              <w:docPartGallery w:val="Page Numbers (Bottom of Page)"/>
                              <w:docPartUnique/>
                            </w:docPartObj>
                          </w:sdtPr>
                          <w:sdtEndPr>
                            <w:rPr>
                              <w:b/>
                              <w:color w:val="364757"/>
                            </w:rPr>
                          </w:sdtEndPr>
                          <w:sdtContent>
                            <w:p w:rsidR="001C25C2" w:rsidRPr="00F540EF" w:rsidRDefault="001C25C2" w:rsidP="00E1115D">
                              <w:pPr>
                                <w:pStyle w:val="Stopka"/>
                                <w:jc w:val="right"/>
                                <w:rPr>
                                  <w:b/>
                                  <w:color w:val="364757"/>
                                </w:rPr>
                              </w:pPr>
                              <w:r w:rsidRPr="00F540EF">
                                <w:rPr>
                                  <w:b/>
                                  <w:color w:val="364757"/>
                                </w:rPr>
                                <w:fldChar w:fldCharType="begin"/>
                              </w:r>
                              <w:r w:rsidRPr="00F540EF">
                                <w:rPr>
                                  <w:b/>
                                  <w:color w:val="364757"/>
                                </w:rPr>
                                <w:instrText>PAGE   \* MERGEFORMAT</w:instrText>
                              </w:r>
                              <w:r w:rsidRPr="00F540EF">
                                <w:rPr>
                                  <w:b/>
                                  <w:color w:val="364757"/>
                                </w:rPr>
                                <w:fldChar w:fldCharType="separate"/>
                              </w:r>
                              <w:r>
                                <w:rPr>
                                  <w:b/>
                                  <w:noProof/>
                                  <w:color w:val="364757"/>
                                </w:rPr>
                                <w:t>43</w:t>
                              </w:r>
                              <w:r w:rsidRPr="00F540EF">
                                <w:rPr>
                                  <w:b/>
                                  <w:color w:val="364757"/>
                                </w:rPr>
                                <w:fldChar w:fldCharType="end"/>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2" o:spid="_x0000_s1028" style="position:absolute;left:0;text-align:left;margin-left:658pt;margin-top:.25pt;width:32.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" fillcolor="white [3201]" strokecolor="white [3212]" strokeweight="2pt">
              <v:path arrowok="t"/>
              <v:textbox>
                <w:txbxContent>
                  <w:sdt>
                    <w:sdtPr>
                      <w:id w:val="248161338"/>
                      <w:docPartObj>
                        <w:docPartGallery w:val="Page Numbers (Bottom of Page)"/>
                        <w:docPartUnique/>
                      </w:docPartObj>
                    </w:sdtPr>
                    <w:sdtEndPr>
                      <w:rPr>
                        <w:b/>
                        <w:color w:val="364757"/>
                      </w:rPr>
                    </w:sdtEndPr>
                    <w:sdtContent>
                      <w:p w:rsidR="001C25C2" w:rsidRPr="00F540EF" w:rsidRDefault="001C25C2" w:rsidP="00E1115D">
                        <w:pPr>
                          <w:pStyle w:val="Stopka"/>
                          <w:jc w:val="right"/>
                          <w:rPr>
                            <w:b/>
                            <w:color w:val="364757"/>
                          </w:rPr>
                        </w:pPr>
                        <w:r w:rsidRPr="00F540EF">
                          <w:rPr>
                            <w:b/>
                            <w:color w:val="364757"/>
                          </w:rPr>
                          <w:fldChar w:fldCharType="begin"/>
                        </w:r>
                        <w:r w:rsidRPr="00F540EF">
                          <w:rPr>
                            <w:b/>
                            <w:color w:val="364757"/>
                          </w:rPr>
                          <w:instrText>PAGE   \* MERGEFORMAT</w:instrText>
                        </w:r>
                        <w:r w:rsidRPr="00F540EF">
                          <w:rPr>
                            <w:b/>
                            <w:color w:val="364757"/>
                          </w:rPr>
                          <w:fldChar w:fldCharType="separate"/>
                        </w:r>
                        <w:r>
                          <w:rPr>
                            <w:b/>
                            <w:noProof/>
                            <w:color w:val="364757"/>
                          </w:rPr>
                          <w:t>43</w:t>
                        </w:r>
                        <w:r w:rsidRPr="00F540EF">
                          <w:rPr>
                            <w:b/>
                            <w:color w:val="364757"/>
                          </w:rPr>
                          <w:fldChar w:fldCharType="end"/>
                        </w:r>
                      </w:p>
                    </w:sdtContent>
                  </w:sdt>
                </w:txbxContent>
              </v:textbox>
            </v:rect>
          </w:pict>
        </mc:Fallback>
      </mc:AlternateContent>
    </w:r>
    <w:r w:rsidRPr="008202F8">
      <w:rPr>
        <w:b/>
        <w:i/>
        <w:color w:val="364757"/>
      </w:rPr>
      <w:t>Lokalna Strategia Rozwoju LGD „Ziemia Biłgorajska”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25C2" w:rsidRPr="00E1115D" w:rsidRDefault="001C25C2" w:rsidP="00EA2C5C">
    <w:pPr>
      <w:pStyle w:val="Stopka"/>
      <w:spacing w:before="240" w:line="276" w:lineRule="auto"/>
      <w:jc w:val="center"/>
      <w:rPr>
        <w:b/>
        <w:i/>
      </w:rPr>
    </w:pPr>
    <w:r>
      <w:rPr>
        <w:b/>
        <w:i/>
        <w:noProof/>
        <w:color w:val="364757"/>
        <w:lang w:eastAsia="pl-PL"/>
      </w:rPr>
      <mc:AlternateContent>
        <mc:Choice Requires="wps">
          <w:drawing>
            <wp:anchor distT="0" distB="0" distL="114300" distR="114300" simplePos="0" relativeHeight="251659264" behindDoc="0" locked="0" layoutInCell="1" allowOverlap="1">
              <wp:simplePos x="0" y="0"/>
              <wp:positionH relativeFrom="column">
                <wp:posOffset>6226175</wp:posOffset>
              </wp:positionH>
              <wp:positionV relativeFrom="paragraph">
                <wp:posOffset>86995</wp:posOffset>
              </wp:positionV>
              <wp:extent cx="414655" cy="323850"/>
              <wp:effectExtent l="0" t="0" r="4445" b="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3238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sdt>
                          <w:sdtPr>
                            <w:id w:val="1099063946"/>
                            <w:docPartObj>
                              <w:docPartGallery w:val="Page Numbers (Bottom of Page)"/>
                              <w:docPartUnique/>
                            </w:docPartObj>
                          </w:sdtPr>
                          <w:sdtEndPr>
                            <w:rPr>
                              <w:b/>
                              <w:color w:val="364757"/>
                            </w:rPr>
                          </w:sdtEndPr>
                          <w:sdtContent>
                            <w:p w:rsidR="001C25C2" w:rsidRPr="009C4043" w:rsidRDefault="001C25C2" w:rsidP="00E1115D">
                              <w:pPr>
                                <w:pStyle w:val="Stopka"/>
                                <w:jc w:val="right"/>
                                <w:rPr>
                                  <w:b/>
                                  <w:color w:val="364757"/>
                                </w:rPr>
                              </w:pPr>
                              <w:r w:rsidRPr="006A1E76">
                                <w:rPr>
                                  <w:b/>
                                  <w:color w:val="364757"/>
                                </w:rPr>
                                <w:fldChar w:fldCharType="begin"/>
                              </w:r>
                              <w:r w:rsidRPr="006A1E76">
                                <w:rPr>
                                  <w:b/>
                                  <w:color w:val="364757"/>
                                </w:rPr>
                                <w:instrText>PAGE   \* MERGEFORMAT</w:instrText>
                              </w:r>
                              <w:r w:rsidRPr="006A1E76">
                                <w:rPr>
                                  <w:b/>
                                  <w:color w:val="364757"/>
                                </w:rPr>
                                <w:fldChar w:fldCharType="separate"/>
                              </w:r>
                              <w:r>
                                <w:rPr>
                                  <w:b/>
                                  <w:noProof/>
                                  <w:color w:val="364757"/>
                                </w:rPr>
                                <w:t>61</w:t>
                              </w:r>
                              <w:r w:rsidRPr="006A1E76">
                                <w:rPr>
                                  <w:b/>
                                  <w:color w:val="364757"/>
                                </w:rPr>
                                <w:fldChar w:fldCharType="end"/>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Prostokąt 8" o:spid="_x0000_s1029" style="position:absolute;left:0;text-align:left;margin-left:490.25pt;margin-top:6.85pt;width:32.6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" fillcolor="white [3201]" strokecolor="white [3212]" strokeweight="2pt">
              <v:path arrowok="t"/>
              <v:textbox>
                <w:txbxContent>
                  <w:sdt>
                    <w:sdtPr>
                      <w:id w:val="1099063946"/>
                      <w:docPartObj>
                        <w:docPartGallery w:val="Page Numbers (Bottom of Page)"/>
                        <w:docPartUnique/>
                      </w:docPartObj>
                    </w:sdtPr>
                    <w:sdtEndPr>
                      <w:rPr>
                        <w:b/>
                        <w:color w:val="364757"/>
                      </w:rPr>
                    </w:sdtEndPr>
                    <w:sdtContent>
                      <w:p w:rsidR="001C25C2" w:rsidRPr="009C4043" w:rsidRDefault="001C25C2" w:rsidP="00E1115D">
                        <w:pPr>
                          <w:pStyle w:val="Stopka"/>
                          <w:jc w:val="right"/>
                          <w:rPr>
                            <w:b/>
                            <w:color w:val="364757"/>
                          </w:rPr>
                        </w:pPr>
                        <w:r w:rsidRPr="006A1E76">
                          <w:rPr>
                            <w:b/>
                            <w:color w:val="364757"/>
                          </w:rPr>
                          <w:fldChar w:fldCharType="begin"/>
                        </w:r>
                        <w:r w:rsidRPr="006A1E76">
                          <w:rPr>
                            <w:b/>
                            <w:color w:val="364757"/>
                          </w:rPr>
                          <w:instrText>PAGE   \* MERGEFORMAT</w:instrText>
                        </w:r>
                        <w:r w:rsidRPr="006A1E76">
                          <w:rPr>
                            <w:b/>
                            <w:color w:val="364757"/>
                          </w:rPr>
                          <w:fldChar w:fldCharType="separate"/>
                        </w:r>
                        <w:r>
                          <w:rPr>
                            <w:b/>
                            <w:noProof/>
                            <w:color w:val="364757"/>
                          </w:rPr>
                          <w:t>61</w:t>
                        </w:r>
                        <w:r w:rsidRPr="006A1E76">
                          <w:rPr>
                            <w:b/>
                            <w:color w:val="364757"/>
                          </w:rPr>
                          <w:fldChar w:fldCharType="end"/>
                        </w:r>
                      </w:p>
                    </w:sdtContent>
                  </w:sdt>
                </w:txbxContent>
              </v:textbox>
            </v:rect>
          </w:pict>
        </mc:Fallback>
      </mc:AlternateContent>
    </w:r>
    <w:bookmarkStart w:id="52" w:name="_Hlk482094601"/>
    <w:r w:rsidRPr="009C4043">
      <w:rPr>
        <w:b/>
        <w:i/>
        <w:color w:val="364757"/>
      </w:rPr>
      <w:t>Lokalna Strategia Rozwoju LGD „</w:t>
    </w:r>
    <w:r>
      <w:rPr>
        <w:b/>
        <w:i/>
        <w:color w:val="364757"/>
      </w:rPr>
      <w:t>Ziemia Biłgorajska</w:t>
    </w:r>
    <w:bookmarkEnd w:id="52"/>
    <w:r w:rsidRPr="009C4043">
      <w:rPr>
        <w:b/>
        <w:i/>
        <w:color w:val="364757"/>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25C2" w:rsidRDefault="001C25C2" w:rsidP="00E1115D">
      <w:pPr>
        <w:spacing w:after="0" w:line="240" w:lineRule="auto"/>
      </w:pPr>
      <w:r>
        <w:separator/>
      </w:r>
    </w:p>
  </w:footnote>
  <w:footnote w:type="continuationSeparator" w:id="0">
    <w:p w:rsidR="001C25C2" w:rsidRDefault="001C25C2" w:rsidP="00E1115D">
      <w:pPr>
        <w:spacing w:after="0" w:line="240" w:lineRule="auto"/>
      </w:pPr>
      <w:r>
        <w:continuationSeparator/>
      </w:r>
    </w:p>
  </w:footnote>
  <w:footnote w:id="1">
    <w:p w:rsidR="001C25C2" w:rsidRPr="00E32EC4" w:rsidRDefault="001C25C2" w:rsidP="00834274">
      <w:pPr>
        <w:pStyle w:val="Tekstprzypisudolnego"/>
      </w:pPr>
      <w:r w:rsidRPr="00E32EC4">
        <w:rPr>
          <w:rStyle w:val="Odwoanieprzypisudolnego"/>
          <w:sz w:val="22"/>
        </w:rPr>
        <w:footnoteRef/>
      </w:r>
      <w:r w:rsidRPr="00E32EC4">
        <w:rPr>
          <w:sz w:val="22"/>
        </w:rPr>
        <w:t xml:space="preserve"> Ewaluacja Poradnik dla pracowników administracji publiczne. Ministerstwo Rozwoju Regionalnego Warszawa 2012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j0115844"/>
      </v:shape>
    </w:pict>
  </w:numPicBullet>
  <w:abstractNum w:abstractNumId="0" w15:restartNumberingAfterBreak="0">
    <w:nsid w:val="00000002"/>
    <w:multiLevelType w:val="singleLevel"/>
    <w:tmpl w:val="00000002"/>
    <w:name w:val="WW8Num1"/>
    <w:lvl w:ilvl="0">
      <w:start w:val="1"/>
      <w:numFmt w:val="bullet"/>
      <w:lvlText w:val=""/>
      <w:lvlJc w:val="left"/>
      <w:pPr>
        <w:tabs>
          <w:tab w:val="num" w:pos="0"/>
        </w:tabs>
        <w:ind w:left="153" w:hanging="360"/>
      </w:pPr>
      <w:rPr>
        <w:rFonts w:ascii="Symbol" w:hAnsi="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2" w15:restartNumberingAfterBreak="0">
    <w:nsid w:val="002002A7"/>
    <w:multiLevelType w:val="hybridMultilevel"/>
    <w:tmpl w:val="DC8C8C2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7918A8"/>
    <w:multiLevelType w:val="hybridMultilevel"/>
    <w:tmpl w:val="BB427DB0"/>
    <w:lvl w:ilvl="0" w:tplc="B04855DC">
      <w:start w:val="1"/>
      <w:numFmt w:val="bullet"/>
      <w:lvlText w:val=""/>
      <w:lvlPicBulletId w:val="0"/>
      <w:lvlJc w:val="left"/>
      <w:pPr>
        <w:ind w:left="720" w:hanging="360"/>
      </w:pPr>
      <w:rPr>
        <w:rFonts w:ascii="Symbol" w:hAnsi="Symbol"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2F9355E"/>
    <w:multiLevelType w:val="hybridMultilevel"/>
    <w:tmpl w:val="45702DA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38415C"/>
    <w:multiLevelType w:val="hybridMultilevel"/>
    <w:tmpl w:val="5534347C"/>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F22CDA"/>
    <w:multiLevelType w:val="hybridMultilevel"/>
    <w:tmpl w:val="AE5C8F90"/>
    <w:lvl w:ilvl="0" w:tplc="13029730">
      <w:start w:val="1"/>
      <w:numFmt w:val="lowerLetter"/>
      <w:lvlText w:val="%1)"/>
      <w:lvlJc w:val="left"/>
      <w:pPr>
        <w:ind w:left="284" w:hanging="360"/>
      </w:pPr>
      <w:rPr>
        <w:rFonts w:hint="default"/>
        <w:b/>
      </w:rPr>
    </w:lvl>
    <w:lvl w:ilvl="1" w:tplc="04150019" w:tentative="1">
      <w:start w:val="1"/>
      <w:numFmt w:val="lowerLetter"/>
      <w:lvlText w:val="%2."/>
      <w:lvlJc w:val="left"/>
      <w:pPr>
        <w:ind w:left="1004" w:hanging="360"/>
      </w:pPr>
    </w:lvl>
    <w:lvl w:ilvl="2" w:tplc="0415001B" w:tentative="1">
      <w:start w:val="1"/>
      <w:numFmt w:val="lowerRoman"/>
      <w:lvlText w:val="%3."/>
      <w:lvlJc w:val="right"/>
      <w:pPr>
        <w:ind w:left="1724" w:hanging="180"/>
      </w:pPr>
    </w:lvl>
    <w:lvl w:ilvl="3" w:tplc="0415000F" w:tentative="1">
      <w:start w:val="1"/>
      <w:numFmt w:val="decimal"/>
      <w:lvlText w:val="%4."/>
      <w:lvlJc w:val="left"/>
      <w:pPr>
        <w:ind w:left="2444" w:hanging="360"/>
      </w:pPr>
    </w:lvl>
    <w:lvl w:ilvl="4" w:tplc="04150019" w:tentative="1">
      <w:start w:val="1"/>
      <w:numFmt w:val="lowerLetter"/>
      <w:lvlText w:val="%5."/>
      <w:lvlJc w:val="left"/>
      <w:pPr>
        <w:ind w:left="3164" w:hanging="360"/>
      </w:pPr>
    </w:lvl>
    <w:lvl w:ilvl="5" w:tplc="0415001B" w:tentative="1">
      <w:start w:val="1"/>
      <w:numFmt w:val="lowerRoman"/>
      <w:lvlText w:val="%6."/>
      <w:lvlJc w:val="right"/>
      <w:pPr>
        <w:ind w:left="3884" w:hanging="180"/>
      </w:pPr>
    </w:lvl>
    <w:lvl w:ilvl="6" w:tplc="0415000F" w:tentative="1">
      <w:start w:val="1"/>
      <w:numFmt w:val="decimal"/>
      <w:lvlText w:val="%7."/>
      <w:lvlJc w:val="left"/>
      <w:pPr>
        <w:ind w:left="4604" w:hanging="360"/>
      </w:pPr>
    </w:lvl>
    <w:lvl w:ilvl="7" w:tplc="04150019" w:tentative="1">
      <w:start w:val="1"/>
      <w:numFmt w:val="lowerLetter"/>
      <w:lvlText w:val="%8."/>
      <w:lvlJc w:val="left"/>
      <w:pPr>
        <w:ind w:left="5324" w:hanging="360"/>
      </w:pPr>
    </w:lvl>
    <w:lvl w:ilvl="8" w:tplc="0415001B" w:tentative="1">
      <w:start w:val="1"/>
      <w:numFmt w:val="lowerRoman"/>
      <w:lvlText w:val="%9."/>
      <w:lvlJc w:val="right"/>
      <w:pPr>
        <w:ind w:left="6044" w:hanging="180"/>
      </w:pPr>
    </w:lvl>
  </w:abstractNum>
  <w:abstractNum w:abstractNumId="7" w15:restartNumberingAfterBreak="0">
    <w:nsid w:val="08752D81"/>
    <w:multiLevelType w:val="hybridMultilevel"/>
    <w:tmpl w:val="56BE319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4073F6"/>
    <w:multiLevelType w:val="hybridMultilevel"/>
    <w:tmpl w:val="0F463D4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131745"/>
    <w:multiLevelType w:val="hybridMultilevel"/>
    <w:tmpl w:val="56C2A88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C0C51B2"/>
    <w:multiLevelType w:val="hybridMultilevel"/>
    <w:tmpl w:val="E0665F4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C391887"/>
    <w:multiLevelType w:val="hybridMultilevel"/>
    <w:tmpl w:val="4C1667A2"/>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CF53810"/>
    <w:multiLevelType w:val="hybridMultilevel"/>
    <w:tmpl w:val="EBEA13B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E2C5AC5"/>
    <w:multiLevelType w:val="hybridMultilevel"/>
    <w:tmpl w:val="F65CE53C"/>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5B4B45"/>
    <w:multiLevelType w:val="hybridMultilevel"/>
    <w:tmpl w:val="B9E419E4"/>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250EAC"/>
    <w:multiLevelType w:val="hybridMultilevel"/>
    <w:tmpl w:val="8C9E055E"/>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4A1881"/>
    <w:multiLevelType w:val="hybridMultilevel"/>
    <w:tmpl w:val="AA1C825E"/>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7085353"/>
    <w:multiLevelType w:val="hybridMultilevel"/>
    <w:tmpl w:val="EF923D4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CE53551"/>
    <w:multiLevelType w:val="hybridMultilevel"/>
    <w:tmpl w:val="9F086DD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E210C6"/>
    <w:multiLevelType w:val="hybridMultilevel"/>
    <w:tmpl w:val="60CA872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542428"/>
    <w:multiLevelType w:val="hybridMultilevel"/>
    <w:tmpl w:val="E1E00B5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020137F"/>
    <w:multiLevelType w:val="hybridMultilevel"/>
    <w:tmpl w:val="499AF17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6C18A3"/>
    <w:multiLevelType w:val="hybridMultilevel"/>
    <w:tmpl w:val="1720987E"/>
    <w:lvl w:ilvl="0" w:tplc="AFD8A186">
      <w:start w:val="1"/>
      <w:numFmt w:val="decimal"/>
      <w:lvlText w:val="%1."/>
      <w:lvlJc w:val="left"/>
      <w:pPr>
        <w:ind w:left="1069" w:hanging="360"/>
      </w:pPr>
      <w:rPr>
        <w:rFonts w:ascii="Garamond" w:eastAsiaTheme="minorEastAsia" w:hAnsi="Garamond" w:cstheme="minorBid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1317EBF"/>
    <w:multiLevelType w:val="hybridMultilevel"/>
    <w:tmpl w:val="951616F2"/>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1416471"/>
    <w:multiLevelType w:val="hybridMultilevel"/>
    <w:tmpl w:val="23E46B8C"/>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1F61EB3"/>
    <w:multiLevelType w:val="hybridMultilevel"/>
    <w:tmpl w:val="4044E38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2E14664"/>
    <w:multiLevelType w:val="hybridMultilevel"/>
    <w:tmpl w:val="70EED4EC"/>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44A559B"/>
    <w:multiLevelType w:val="hybridMultilevel"/>
    <w:tmpl w:val="A1526CB2"/>
    <w:lvl w:ilvl="0" w:tplc="5AD62376">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7DD7C49"/>
    <w:multiLevelType w:val="hybridMultilevel"/>
    <w:tmpl w:val="EBF6EDE0"/>
    <w:lvl w:ilvl="0" w:tplc="3EAC9966">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8625FD8"/>
    <w:multiLevelType w:val="hybridMultilevel"/>
    <w:tmpl w:val="36B04A4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8AC0214"/>
    <w:multiLevelType w:val="hybridMultilevel"/>
    <w:tmpl w:val="EF785C84"/>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CC1FA3"/>
    <w:multiLevelType w:val="hybridMultilevel"/>
    <w:tmpl w:val="B5F4BF22"/>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B104B40"/>
    <w:multiLevelType w:val="hybridMultilevel"/>
    <w:tmpl w:val="440E28B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CCB2009"/>
    <w:multiLevelType w:val="hybridMultilevel"/>
    <w:tmpl w:val="93022A6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DBA0095"/>
    <w:multiLevelType w:val="hybridMultilevel"/>
    <w:tmpl w:val="FB44FFC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E9E1488"/>
    <w:multiLevelType w:val="hybridMultilevel"/>
    <w:tmpl w:val="9066229E"/>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0916A3B"/>
    <w:multiLevelType w:val="hybridMultilevel"/>
    <w:tmpl w:val="C4DE1DB2"/>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1415989"/>
    <w:multiLevelType w:val="hybridMultilevel"/>
    <w:tmpl w:val="F478234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C082C9A"/>
    <w:multiLevelType w:val="hybridMultilevel"/>
    <w:tmpl w:val="796ECE9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C6C2A8B"/>
    <w:multiLevelType w:val="hybridMultilevel"/>
    <w:tmpl w:val="80EA181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E6E3C7F"/>
    <w:multiLevelType w:val="hybridMultilevel"/>
    <w:tmpl w:val="0E2E4EBE"/>
    <w:lvl w:ilvl="0" w:tplc="B04855DC">
      <w:start w:val="1"/>
      <w:numFmt w:val="bullet"/>
      <w:lvlText w:val=""/>
      <w:lvlPicBulletId w:val="0"/>
      <w:lvlJc w:val="left"/>
      <w:pPr>
        <w:ind w:left="765" w:hanging="360"/>
      </w:pPr>
      <w:rPr>
        <w:rFonts w:ascii="Symbol" w:hAnsi="Symbol" w:hint="default"/>
        <w:color w:val="auto"/>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1" w15:restartNumberingAfterBreak="0">
    <w:nsid w:val="43083A80"/>
    <w:multiLevelType w:val="hybridMultilevel"/>
    <w:tmpl w:val="38D224A6"/>
    <w:lvl w:ilvl="0" w:tplc="522A7586">
      <w:start w:val="1"/>
      <w:numFmt w:val="decimal"/>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36123F3"/>
    <w:multiLevelType w:val="hybridMultilevel"/>
    <w:tmpl w:val="9B7A3CC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36E0ADA"/>
    <w:multiLevelType w:val="hybridMultilevel"/>
    <w:tmpl w:val="FA38ED12"/>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3D91A68"/>
    <w:multiLevelType w:val="hybridMultilevel"/>
    <w:tmpl w:val="8BEE8C1C"/>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6CE09BA"/>
    <w:multiLevelType w:val="hybridMultilevel"/>
    <w:tmpl w:val="5866B47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C02A96"/>
    <w:multiLevelType w:val="hybridMultilevel"/>
    <w:tmpl w:val="69880F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9213F3E"/>
    <w:multiLevelType w:val="hybridMultilevel"/>
    <w:tmpl w:val="D2EC5D9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9546811"/>
    <w:multiLevelType w:val="hybridMultilevel"/>
    <w:tmpl w:val="57D4D50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A51569E"/>
    <w:multiLevelType w:val="hybridMultilevel"/>
    <w:tmpl w:val="61A44C9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CF358F9"/>
    <w:multiLevelType w:val="hybridMultilevel"/>
    <w:tmpl w:val="287202E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F56541D"/>
    <w:multiLevelType w:val="hybridMultilevel"/>
    <w:tmpl w:val="6A98B1B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19D3EF0"/>
    <w:multiLevelType w:val="hybridMultilevel"/>
    <w:tmpl w:val="E71244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301191E"/>
    <w:multiLevelType w:val="hybridMultilevel"/>
    <w:tmpl w:val="97DC665E"/>
    <w:lvl w:ilvl="0" w:tplc="B04855DC">
      <w:start w:val="1"/>
      <w:numFmt w:val="bullet"/>
      <w:lvlText w:val=""/>
      <w:lvlPicBulletId w:val="0"/>
      <w:lvlJc w:val="left"/>
      <w:pPr>
        <w:ind w:left="502"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41B457D"/>
    <w:multiLevelType w:val="hybridMultilevel"/>
    <w:tmpl w:val="0630B30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4E47651"/>
    <w:multiLevelType w:val="hybridMultilevel"/>
    <w:tmpl w:val="65363C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7FE74A7"/>
    <w:multiLevelType w:val="hybridMultilevel"/>
    <w:tmpl w:val="FE8E4714"/>
    <w:lvl w:ilvl="0" w:tplc="D06ECB02">
      <w:start w:val="1"/>
      <w:numFmt w:val="bullet"/>
      <w:lvlText w:val=""/>
      <w:lvlJc w:val="left"/>
      <w:pPr>
        <w:ind w:left="720" w:hanging="360"/>
      </w:pPr>
      <w:rPr>
        <w:rFonts w:ascii="Wingdings" w:hAnsi="Wingdings" w:hint="default"/>
        <w:color w:val="91D643"/>
      </w:rPr>
    </w:lvl>
    <w:lvl w:ilvl="1" w:tplc="B04855DC">
      <w:start w:val="1"/>
      <w:numFmt w:val="bullet"/>
      <w:lvlText w:val=""/>
      <w:lvlPicBulletId w:val="0"/>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C2F3FDC"/>
    <w:multiLevelType w:val="hybridMultilevel"/>
    <w:tmpl w:val="42AAE03C"/>
    <w:lvl w:ilvl="0" w:tplc="B04855DC">
      <w:start w:val="1"/>
      <w:numFmt w:val="bullet"/>
      <w:lvlText w:val=""/>
      <w:lvlPicBulletId w:val="0"/>
      <w:lvlJc w:val="left"/>
      <w:pPr>
        <w:ind w:left="720" w:hanging="360"/>
      </w:pPr>
      <w:rPr>
        <w:rFonts w:ascii="Symbol" w:hAnsi="Symbol" w:hint="default"/>
        <w:color w:val="auto"/>
      </w:rPr>
    </w:lvl>
    <w:lvl w:ilvl="1" w:tplc="0E8EB062">
      <w:numFmt w:val="bullet"/>
      <w:lvlText w:val="•"/>
      <w:lvlJc w:val="left"/>
      <w:pPr>
        <w:ind w:left="1440" w:hanging="360"/>
      </w:pPr>
      <w:rPr>
        <w:rFonts w:ascii="Garamond" w:eastAsiaTheme="minorEastAsia" w:hAnsi="Garamond" w:cs="Sakkal Majall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457A79"/>
    <w:multiLevelType w:val="hybridMultilevel"/>
    <w:tmpl w:val="A6800C5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CB148FF"/>
    <w:multiLevelType w:val="hybridMultilevel"/>
    <w:tmpl w:val="F244AFA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CB30AB3"/>
    <w:multiLevelType w:val="hybridMultilevel"/>
    <w:tmpl w:val="4502B5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EE11912"/>
    <w:multiLevelType w:val="hybridMultilevel"/>
    <w:tmpl w:val="1A9084A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26F1A2B"/>
    <w:multiLevelType w:val="hybridMultilevel"/>
    <w:tmpl w:val="BA4EEC34"/>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2F647E6"/>
    <w:multiLevelType w:val="hybridMultilevel"/>
    <w:tmpl w:val="CC5C8BC8"/>
    <w:lvl w:ilvl="0" w:tplc="0AD2858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35A4802"/>
    <w:multiLevelType w:val="hybridMultilevel"/>
    <w:tmpl w:val="66D8CDEA"/>
    <w:lvl w:ilvl="0" w:tplc="1CDA302A">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3F16308"/>
    <w:multiLevelType w:val="hybridMultilevel"/>
    <w:tmpl w:val="E362C7C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5955180"/>
    <w:multiLevelType w:val="hybridMultilevel"/>
    <w:tmpl w:val="AFACD85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8677421"/>
    <w:multiLevelType w:val="hybridMultilevel"/>
    <w:tmpl w:val="EC700F14"/>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870681D"/>
    <w:multiLevelType w:val="hybridMultilevel"/>
    <w:tmpl w:val="CFB4C35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8A723B7"/>
    <w:multiLevelType w:val="hybridMultilevel"/>
    <w:tmpl w:val="A62C589A"/>
    <w:lvl w:ilvl="0" w:tplc="5E7AFDAE">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8CB03A4"/>
    <w:multiLevelType w:val="hybridMultilevel"/>
    <w:tmpl w:val="B156E25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8ED1834"/>
    <w:multiLevelType w:val="hybridMultilevel"/>
    <w:tmpl w:val="F036C9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F3B6A56"/>
    <w:multiLevelType w:val="hybridMultilevel"/>
    <w:tmpl w:val="8564B9FA"/>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18422BB"/>
    <w:multiLevelType w:val="hybridMultilevel"/>
    <w:tmpl w:val="3634D05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2A042C2"/>
    <w:multiLevelType w:val="hybridMultilevel"/>
    <w:tmpl w:val="989E693C"/>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2B85664"/>
    <w:multiLevelType w:val="hybridMultilevel"/>
    <w:tmpl w:val="FFCE3E40"/>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2CD79D0"/>
    <w:multiLevelType w:val="hybridMultilevel"/>
    <w:tmpl w:val="01602576"/>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6CC4A3D"/>
    <w:multiLevelType w:val="hybridMultilevel"/>
    <w:tmpl w:val="975AD6B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ADD38C9"/>
    <w:multiLevelType w:val="hybridMultilevel"/>
    <w:tmpl w:val="060C46E4"/>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BFF3CB3"/>
    <w:multiLevelType w:val="hybridMultilevel"/>
    <w:tmpl w:val="D80856E0"/>
    <w:lvl w:ilvl="0" w:tplc="471EBCFE">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F292310"/>
    <w:multiLevelType w:val="hybridMultilevel"/>
    <w:tmpl w:val="CC405FD8"/>
    <w:lvl w:ilvl="0" w:tplc="B04855DC">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F647E50"/>
    <w:multiLevelType w:val="multilevel"/>
    <w:tmpl w:val="2F6ED73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22"/>
  </w:num>
  <w:num w:numId="2">
    <w:abstractNumId w:val="62"/>
  </w:num>
  <w:num w:numId="3">
    <w:abstractNumId w:val="63"/>
  </w:num>
  <w:num w:numId="4">
    <w:abstractNumId w:val="20"/>
  </w:num>
  <w:num w:numId="5">
    <w:abstractNumId w:val="14"/>
  </w:num>
  <w:num w:numId="6">
    <w:abstractNumId w:val="78"/>
  </w:num>
  <w:num w:numId="7">
    <w:abstractNumId w:val="56"/>
  </w:num>
  <w:num w:numId="8">
    <w:abstractNumId w:val="17"/>
  </w:num>
  <w:num w:numId="9">
    <w:abstractNumId w:val="15"/>
  </w:num>
  <w:num w:numId="10">
    <w:abstractNumId w:val="18"/>
  </w:num>
  <w:num w:numId="11">
    <w:abstractNumId w:val="45"/>
  </w:num>
  <w:num w:numId="12">
    <w:abstractNumId w:val="10"/>
  </w:num>
  <w:num w:numId="13">
    <w:abstractNumId w:val="42"/>
  </w:num>
  <w:num w:numId="14">
    <w:abstractNumId w:val="32"/>
  </w:num>
  <w:num w:numId="15">
    <w:abstractNumId w:val="58"/>
  </w:num>
  <w:num w:numId="16">
    <w:abstractNumId w:val="7"/>
  </w:num>
  <w:num w:numId="17">
    <w:abstractNumId w:val="9"/>
  </w:num>
  <w:num w:numId="18">
    <w:abstractNumId w:val="33"/>
  </w:num>
  <w:num w:numId="19">
    <w:abstractNumId w:val="43"/>
  </w:num>
  <w:num w:numId="20">
    <w:abstractNumId w:val="52"/>
  </w:num>
  <w:num w:numId="21">
    <w:abstractNumId w:val="55"/>
  </w:num>
  <w:num w:numId="22">
    <w:abstractNumId w:val="64"/>
  </w:num>
  <w:num w:numId="23">
    <w:abstractNumId w:val="51"/>
  </w:num>
  <w:num w:numId="24">
    <w:abstractNumId w:val="77"/>
  </w:num>
  <w:num w:numId="25">
    <w:abstractNumId w:val="28"/>
  </w:num>
  <w:num w:numId="26">
    <w:abstractNumId w:val="27"/>
  </w:num>
  <w:num w:numId="27">
    <w:abstractNumId w:val="6"/>
  </w:num>
  <w:num w:numId="28">
    <w:abstractNumId w:val="3"/>
  </w:num>
  <w:num w:numId="29">
    <w:abstractNumId w:val="69"/>
  </w:num>
  <w:num w:numId="30">
    <w:abstractNumId w:val="53"/>
  </w:num>
  <w:num w:numId="31">
    <w:abstractNumId w:val="60"/>
  </w:num>
  <w:num w:numId="32">
    <w:abstractNumId w:val="25"/>
  </w:num>
  <w:num w:numId="33">
    <w:abstractNumId w:val="46"/>
  </w:num>
  <w:num w:numId="34">
    <w:abstractNumId w:val="59"/>
  </w:num>
  <w:num w:numId="35">
    <w:abstractNumId w:val="23"/>
  </w:num>
  <w:num w:numId="36">
    <w:abstractNumId w:val="13"/>
  </w:num>
  <w:num w:numId="37">
    <w:abstractNumId w:val="30"/>
  </w:num>
  <w:num w:numId="38">
    <w:abstractNumId w:val="74"/>
  </w:num>
  <w:num w:numId="39">
    <w:abstractNumId w:val="65"/>
  </w:num>
  <w:num w:numId="40">
    <w:abstractNumId w:val="4"/>
  </w:num>
  <w:num w:numId="41">
    <w:abstractNumId w:val="34"/>
  </w:num>
  <w:num w:numId="42">
    <w:abstractNumId w:val="44"/>
  </w:num>
  <w:num w:numId="43">
    <w:abstractNumId w:val="5"/>
  </w:num>
  <w:num w:numId="44">
    <w:abstractNumId w:val="80"/>
  </w:num>
  <w:num w:numId="45">
    <w:abstractNumId w:val="29"/>
  </w:num>
  <w:num w:numId="46">
    <w:abstractNumId w:val="26"/>
  </w:num>
  <w:num w:numId="47">
    <w:abstractNumId w:val="72"/>
  </w:num>
  <w:num w:numId="48">
    <w:abstractNumId w:val="76"/>
  </w:num>
  <w:num w:numId="49">
    <w:abstractNumId w:val="21"/>
  </w:num>
  <w:num w:numId="50">
    <w:abstractNumId w:val="57"/>
  </w:num>
  <w:num w:numId="51">
    <w:abstractNumId w:val="16"/>
  </w:num>
  <w:num w:numId="52">
    <w:abstractNumId w:val="31"/>
  </w:num>
  <w:num w:numId="53">
    <w:abstractNumId w:val="73"/>
  </w:num>
  <w:num w:numId="54">
    <w:abstractNumId w:val="79"/>
  </w:num>
  <w:num w:numId="55">
    <w:abstractNumId w:val="68"/>
  </w:num>
  <w:num w:numId="56">
    <w:abstractNumId w:val="11"/>
  </w:num>
  <w:num w:numId="57">
    <w:abstractNumId w:val="47"/>
  </w:num>
  <w:num w:numId="58">
    <w:abstractNumId w:val="71"/>
  </w:num>
  <w:num w:numId="59">
    <w:abstractNumId w:val="81"/>
  </w:num>
  <w:num w:numId="60">
    <w:abstractNumId w:val="50"/>
  </w:num>
  <w:num w:numId="61">
    <w:abstractNumId w:val="66"/>
  </w:num>
  <w:num w:numId="62">
    <w:abstractNumId w:val="36"/>
  </w:num>
  <w:num w:numId="63">
    <w:abstractNumId w:val="54"/>
  </w:num>
  <w:num w:numId="64">
    <w:abstractNumId w:val="67"/>
  </w:num>
  <w:num w:numId="65">
    <w:abstractNumId w:val="19"/>
  </w:num>
  <w:num w:numId="66">
    <w:abstractNumId w:val="37"/>
  </w:num>
  <w:num w:numId="67">
    <w:abstractNumId w:val="39"/>
  </w:num>
  <w:num w:numId="68">
    <w:abstractNumId w:val="70"/>
  </w:num>
  <w:num w:numId="69">
    <w:abstractNumId w:val="12"/>
  </w:num>
  <w:num w:numId="70">
    <w:abstractNumId w:val="75"/>
  </w:num>
  <w:num w:numId="71">
    <w:abstractNumId w:val="40"/>
  </w:num>
  <w:num w:numId="72">
    <w:abstractNumId w:val="61"/>
  </w:num>
  <w:num w:numId="73">
    <w:abstractNumId w:val="41"/>
  </w:num>
  <w:num w:numId="74">
    <w:abstractNumId w:val="48"/>
  </w:num>
  <w:num w:numId="75">
    <w:abstractNumId w:val="8"/>
  </w:num>
  <w:num w:numId="76">
    <w:abstractNumId w:val="24"/>
  </w:num>
  <w:num w:numId="77">
    <w:abstractNumId w:val="2"/>
  </w:num>
  <w:num w:numId="78">
    <w:abstractNumId w:val="38"/>
  </w:num>
  <w:num w:numId="79">
    <w:abstractNumId w:val="49"/>
  </w:num>
  <w:num w:numId="80">
    <w:abstractNumId w:val="3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89"/>
    <w:rsid w:val="00000244"/>
    <w:rsid w:val="00000269"/>
    <w:rsid w:val="000021DC"/>
    <w:rsid w:val="00003501"/>
    <w:rsid w:val="00003A1F"/>
    <w:rsid w:val="00004492"/>
    <w:rsid w:val="00005FDB"/>
    <w:rsid w:val="00011168"/>
    <w:rsid w:val="00013F59"/>
    <w:rsid w:val="0001520F"/>
    <w:rsid w:val="00015D0E"/>
    <w:rsid w:val="00016492"/>
    <w:rsid w:val="00017E83"/>
    <w:rsid w:val="000200DD"/>
    <w:rsid w:val="00021B5A"/>
    <w:rsid w:val="00024D8F"/>
    <w:rsid w:val="000255E9"/>
    <w:rsid w:val="00025D78"/>
    <w:rsid w:val="0002678B"/>
    <w:rsid w:val="00026D33"/>
    <w:rsid w:val="00027223"/>
    <w:rsid w:val="000272C0"/>
    <w:rsid w:val="00027518"/>
    <w:rsid w:val="00027FAB"/>
    <w:rsid w:val="00030665"/>
    <w:rsid w:val="000314CF"/>
    <w:rsid w:val="000315B1"/>
    <w:rsid w:val="00031C3A"/>
    <w:rsid w:val="00033B10"/>
    <w:rsid w:val="000357E2"/>
    <w:rsid w:val="00035922"/>
    <w:rsid w:val="000361B6"/>
    <w:rsid w:val="0003672F"/>
    <w:rsid w:val="000368F2"/>
    <w:rsid w:val="000407A3"/>
    <w:rsid w:val="000415C4"/>
    <w:rsid w:val="000423DF"/>
    <w:rsid w:val="00042CFA"/>
    <w:rsid w:val="00043089"/>
    <w:rsid w:val="00044CED"/>
    <w:rsid w:val="0004575A"/>
    <w:rsid w:val="00045A51"/>
    <w:rsid w:val="000462A4"/>
    <w:rsid w:val="00046E7E"/>
    <w:rsid w:val="00051705"/>
    <w:rsid w:val="00052AC7"/>
    <w:rsid w:val="0005314D"/>
    <w:rsid w:val="00054646"/>
    <w:rsid w:val="00054DA0"/>
    <w:rsid w:val="0005614F"/>
    <w:rsid w:val="0005630F"/>
    <w:rsid w:val="00056484"/>
    <w:rsid w:val="00056562"/>
    <w:rsid w:val="00056667"/>
    <w:rsid w:val="0005671A"/>
    <w:rsid w:val="000568F2"/>
    <w:rsid w:val="00060A0E"/>
    <w:rsid w:val="00062798"/>
    <w:rsid w:val="000646D1"/>
    <w:rsid w:val="00064801"/>
    <w:rsid w:val="0006571C"/>
    <w:rsid w:val="00066340"/>
    <w:rsid w:val="00066F43"/>
    <w:rsid w:val="00066FD6"/>
    <w:rsid w:val="000704F8"/>
    <w:rsid w:val="00070E0C"/>
    <w:rsid w:val="000726F2"/>
    <w:rsid w:val="000728B4"/>
    <w:rsid w:val="00074940"/>
    <w:rsid w:val="00074CB0"/>
    <w:rsid w:val="0007599A"/>
    <w:rsid w:val="00080050"/>
    <w:rsid w:val="00081055"/>
    <w:rsid w:val="000821B8"/>
    <w:rsid w:val="00082D7D"/>
    <w:rsid w:val="000833ED"/>
    <w:rsid w:val="00084DAB"/>
    <w:rsid w:val="00084F38"/>
    <w:rsid w:val="00085C76"/>
    <w:rsid w:val="00085D84"/>
    <w:rsid w:val="000865A4"/>
    <w:rsid w:val="00087423"/>
    <w:rsid w:val="000900ED"/>
    <w:rsid w:val="00091CCF"/>
    <w:rsid w:val="000927D7"/>
    <w:rsid w:val="00093718"/>
    <w:rsid w:val="0009398C"/>
    <w:rsid w:val="00093F83"/>
    <w:rsid w:val="00094E52"/>
    <w:rsid w:val="00095F10"/>
    <w:rsid w:val="0009702D"/>
    <w:rsid w:val="000A015A"/>
    <w:rsid w:val="000A0946"/>
    <w:rsid w:val="000A1296"/>
    <w:rsid w:val="000A1CAF"/>
    <w:rsid w:val="000A377A"/>
    <w:rsid w:val="000A39C3"/>
    <w:rsid w:val="000A3CFD"/>
    <w:rsid w:val="000A440E"/>
    <w:rsid w:val="000A4DD4"/>
    <w:rsid w:val="000A5427"/>
    <w:rsid w:val="000A5512"/>
    <w:rsid w:val="000A70C9"/>
    <w:rsid w:val="000A70FD"/>
    <w:rsid w:val="000A7217"/>
    <w:rsid w:val="000A7336"/>
    <w:rsid w:val="000A7A67"/>
    <w:rsid w:val="000B05CB"/>
    <w:rsid w:val="000B0A9A"/>
    <w:rsid w:val="000B1548"/>
    <w:rsid w:val="000B1C41"/>
    <w:rsid w:val="000B2B19"/>
    <w:rsid w:val="000B2C64"/>
    <w:rsid w:val="000B3CB3"/>
    <w:rsid w:val="000B4BCD"/>
    <w:rsid w:val="000B5000"/>
    <w:rsid w:val="000B51C2"/>
    <w:rsid w:val="000B546A"/>
    <w:rsid w:val="000B5654"/>
    <w:rsid w:val="000B62D9"/>
    <w:rsid w:val="000B6ACE"/>
    <w:rsid w:val="000B6C7D"/>
    <w:rsid w:val="000B74CE"/>
    <w:rsid w:val="000C07C8"/>
    <w:rsid w:val="000C192E"/>
    <w:rsid w:val="000C1CE3"/>
    <w:rsid w:val="000C383F"/>
    <w:rsid w:val="000C3C84"/>
    <w:rsid w:val="000C3EBE"/>
    <w:rsid w:val="000C5876"/>
    <w:rsid w:val="000C5F76"/>
    <w:rsid w:val="000C5FE4"/>
    <w:rsid w:val="000C6A19"/>
    <w:rsid w:val="000D1606"/>
    <w:rsid w:val="000D33E9"/>
    <w:rsid w:val="000D35FF"/>
    <w:rsid w:val="000D457D"/>
    <w:rsid w:val="000D4931"/>
    <w:rsid w:val="000D53E1"/>
    <w:rsid w:val="000D632E"/>
    <w:rsid w:val="000D6BA1"/>
    <w:rsid w:val="000D767C"/>
    <w:rsid w:val="000E0110"/>
    <w:rsid w:val="000E08D9"/>
    <w:rsid w:val="000E1185"/>
    <w:rsid w:val="000E15C9"/>
    <w:rsid w:val="000E1D2B"/>
    <w:rsid w:val="000E275A"/>
    <w:rsid w:val="000E2B16"/>
    <w:rsid w:val="000E2DE6"/>
    <w:rsid w:val="000E3802"/>
    <w:rsid w:val="000E437C"/>
    <w:rsid w:val="000E5D7B"/>
    <w:rsid w:val="000E5FD5"/>
    <w:rsid w:val="000E7397"/>
    <w:rsid w:val="000E76DC"/>
    <w:rsid w:val="000F0634"/>
    <w:rsid w:val="000F1C5C"/>
    <w:rsid w:val="000F36D1"/>
    <w:rsid w:val="000F3D57"/>
    <w:rsid w:val="000F46BB"/>
    <w:rsid w:val="000F51B4"/>
    <w:rsid w:val="000F51CA"/>
    <w:rsid w:val="000F5204"/>
    <w:rsid w:val="000F6CAC"/>
    <w:rsid w:val="000F6DDA"/>
    <w:rsid w:val="000F795D"/>
    <w:rsid w:val="000F7976"/>
    <w:rsid w:val="00101102"/>
    <w:rsid w:val="00101614"/>
    <w:rsid w:val="00101A83"/>
    <w:rsid w:val="00101DBA"/>
    <w:rsid w:val="00102C4B"/>
    <w:rsid w:val="00103744"/>
    <w:rsid w:val="00103977"/>
    <w:rsid w:val="00104580"/>
    <w:rsid w:val="00105142"/>
    <w:rsid w:val="00105222"/>
    <w:rsid w:val="0010578B"/>
    <w:rsid w:val="00106DF7"/>
    <w:rsid w:val="00111898"/>
    <w:rsid w:val="00111BFD"/>
    <w:rsid w:val="00112329"/>
    <w:rsid w:val="00112795"/>
    <w:rsid w:val="001128E5"/>
    <w:rsid w:val="0011292A"/>
    <w:rsid w:val="00113B4C"/>
    <w:rsid w:val="00114085"/>
    <w:rsid w:val="001140B3"/>
    <w:rsid w:val="001145DF"/>
    <w:rsid w:val="00114672"/>
    <w:rsid w:val="00114689"/>
    <w:rsid w:val="00115175"/>
    <w:rsid w:val="001151C6"/>
    <w:rsid w:val="001153C7"/>
    <w:rsid w:val="0011546C"/>
    <w:rsid w:val="00115FD9"/>
    <w:rsid w:val="0011669E"/>
    <w:rsid w:val="00117BAB"/>
    <w:rsid w:val="00117C3F"/>
    <w:rsid w:val="0012001D"/>
    <w:rsid w:val="001203FF"/>
    <w:rsid w:val="00120DE3"/>
    <w:rsid w:val="00121C2E"/>
    <w:rsid w:val="00121C8D"/>
    <w:rsid w:val="0012216F"/>
    <w:rsid w:val="001225BE"/>
    <w:rsid w:val="0012312F"/>
    <w:rsid w:val="00124BE2"/>
    <w:rsid w:val="001252F9"/>
    <w:rsid w:val="00125365"/>
    <w:rsid w:val="00125619"/>
    <w:rsid w:val="00125D1C"/>
    <w:rsid w:val="0012758D"/>
    <w:rsid w:val="0012790F"/>
    <w:rsid w:val="00131CAB"/>
    <w:rsid w:val="00131FD9"/>
    <w:rsid w:val="00132A5D"/>
    <w:rsid w:val="001333C0"/>
    <w:rsid w:val="00133571"/>
    <w:rsid w:val="001338A1"/>
    <w:rsid w:val="001350CA"/>
    <w:rsid w:val="0013573E"/>
    <w:rsid w:val="0013628C"/>
    <w:rsid w:val="001367C6"/>
    <w:rsid w:val="00136F09"/>
    <w:rsid w:val="001370F6"/>
    <w:rsid w:val="0013788A"/>
    <w:rsid w:val="001414EE"/>
    <w:rsid w:val="00141734"/>
    <w:rsid w:val="001418B3"/>
    <w:rsid w:val="0014257B"/>
    <w:rsid w:val="00143AB1"/>
    <w:rsid w:val="00143F53"/>
    <w:rsid w:val="00145906"/>
    <w:rsid w:val="001459B5"/>
    <w:rsid w:val="00147547"/>
    <w:rsid w:val="00147639"/>
    <w:rsid w:val="001478FE"/>
    <w:rsid w:val="00147BBE"/>
    <w:rsid w:val="001500FC"/>
    <w:rsid w:val="00150337"/>
    <w:rsid w:val="0015088F"/>
    <w:rsid w:val="00150B17"/>
    <w:rsid w:val="001512D6"/>
    <w:rsid w:val="001526EA"/>
    <w:rsid w:val="00152F80"/>
    <w:rsid w:val="00152FE4"/>
    <w:rsid w:val="00153A8C"/>
    <w:rsid w:val="00153C37"/>
    <w:rsid w:val="001554E0"/>
    <w:rsid w:val="00155696"/>
    <w:rsid w:val="001556D2"/>
    <w:rsid w:val="00155E24"/>
    <w:rsid w:val="001578A3"/>
    <w:rsid w:val="00160CC9"/>
    <w:rsid w:val="00160D1D"/>
    <w:rsid w:val="00161FEE"/>
    <w:rsid w:val="00162367"/>
    <w:rsid w:val="001624D4"/>
    <w:rsid w:val="00162BEE"/>
    <w:rsid w:val="001645E6"/>
    <w:rsid w:val="00164828"/>
    <w:rsid w:val="00164857"/>
    <w:rsid w:val="00165573"/>
    <w:rsid w:val="001661FB"/>
    <w:rsid w:val="00166A63"/>
    <w:rsid w:val="00167822"/>
    <w:rsid w:val="00167B76"/>
    <w:rsid w:val="00170551"/>
    <w:rsid w:val="00172672"/>
    <w:rsid w:val="00172FAE"/>
    <w:rsid w:val="00173DD3"/>
    <w:rsid w:val="00174A0D"/>
    <w:rsid w:val="00174A53"/>
    <w:rsid w:val="00174FD1"/>
    <w:rsid w:val="00175AAA"/>
    <w:rsid w:val="00175F40"/>
    <w:rsid w:val="00176484"/>
    <w:rsid w:val="00180BA9"/>
    <w:rsid w:val="00181BE9"/>
    <w:rsid w:val="00181C38"/>
    <w:rsid w:val="00181CBF"/>
    <w:rsid w:val="00183317"/>
    <w:rsid w:val="0018579B"/>
    <w:rsid w:val="00185AC1"/>
    <w:rsid w:val="00185D37"/>
    <w:rsid w:val="0018691D"/>
    <w:rsid w:val="0018702B"/>
    <w:rsid w:val="00187C31"/>
    <w:rsid w:val="00190495"/>
    <w:rsid w:val="00190627"/>
    <w:rsid w:val="00190F6F"/>
    <w:rsid w:val="001912AF"/>
    <w:rsid w:val="0019182C"/>
    <w:rsid w:val="0019244E"/>
    <w:rsid w:val="00192E88"/>
    <w:rsid w:val="00194A28"/>
    <w:rsid w:val="00194FB4"/>
    <w:rsid w:val="00196FF1"/>
    <w:rsid w:val="00197B72"/>
    <w:rsid w:val="001A0AF2"/>
    <w:rsid w:val="001A10B8"/>
    <w:rsid w:val="001A1353"/>
    <w:rsid w:val="001A15C7"/>
    <w:rsid w:val="001A188A"/>
    <w:rsid w:val="001A2682"/>
    <w:rsid w:val="001A2B2B"/>
    <w:rsid w:val="001A2B30"/>
    <w:rsid w:val="001A3342"/>
    <w:rsid w:val="001A3855"/>
    <w:rsid w:val="001A4C15"/>
    <w:rsid w:val="001A5455"/>
    <w:rsid w:val="001A5B86"/>
    <w:rsid w:val="001A64A9"/>
    <w:rsid w:val="001A6810"/>
    <w:rsid w:val="001A69AA"/>
    <w:rsid w:val="001A69ED"/>
    <w:rsid w:val="001A7236"/>
    <w:rsid w:val="001A7641"/>
    <w:rsid w:val="001A785C"/>
    <w:rsid w:val="001A7889"/>
    <w:rsid w:val="001B21B5"/>
    <w:rsid w:val="001B47CA"/>
    <w:rsid w:val="001B590C"/>
    <w:rsid w:val="001B5984"/>
    <w:rsid w:val="001B629A"/>
    <w:rsid w:val="001B6753"/>
    <w:rsid w:val="001C0FBA"/>
    <w:rsid w:val="001C1466"/>
    <w:rsid w:val="001C25C2"/>
    <w:rsid w:val="001C31D2"/>
    <w:rsid w:val="001C3491"/>
    <w:rsid w:val="001C3CC0"/>
    <w:rsid w:val="001C4711"/>
    <w:rsid w:val="001C4D6C"/>
    <w:rsid w:val="001C4F4F"/>
    <w:rsid w:val="001C569E"/>
    <w:rsid w:val="001C6034"/>
    <w:rsid w:val="001C64B4"/>
    <w:rsid w:val="001C65CF"/>
    <w:rsid w:val="001C6785"/>
    <w:rsid w:val="001C70F0"/>
    <w:rsid w:val="001D1A3A"/>
    <w:rsid w:val="001D23BD"/>
    <w:rsid w:val="001D3EA9"/>
    <w:rsid w:val="001D514A"/>
    <w:rsid w:val="001D5785"/>
    <w:rsid w:val="001D609E"/>
    <w:rsid w:val="001D6F73"/>
    <w:rsid w:val="001D7115"/>
    <w:rsid w:val="001D73CC"/>
    <w:rsid w:val="001D76C5"/>
    <w:rsid w:val="001E07BF"/>
    <w:rsid w:val="001E0EFB"/>
    <w:rsid w:val="001E127D"/>
    <w:rsid w:val="001E1664"/>
    <w:rsid w:val="001E1948"/>
    <w:rsid w:val="001E1EF3"/>
    <w:rsid w:val="001E2561"/>
    <w:rsid w:val="001E3043"/>
    <w:rsid w:val="001E33BF"/>
    <w:rsid w:val="001E3B2F"/>
    <w:rsid w:val="001E3DA7"/>
    <w:rsid w:val="001E42A8"/>
    <w:rsid w:val="001E444C"/>
    <w:rsid w:val="001E5344"/>
    <w:rsid w:val="001E5E7F"/>
    <w:rsid w:val="001E6450"/>
    <w:rsid w:val="001E7086"/>
    <w:rsid w:val="001E7AC5"/>
    <w:rsid w:val="001E7AE9"/>
    <w:rsid w:val="001F2841"/>
    <w:rsid w:val="001F2A2B"/>
    <w:rsid w:val="001F2B6B"/>
    <w:rsid w:val="001F2C0E"/>
    <w:rsid w:val="001F2D4B"/>
    <w:rsid w:val="001F3000"/>
    <w:rsid w:val="001F38E7"/>
    <w:rsid w:val="001F40A0"/>
    <w:rsid w:val="001F41D7"/>
    <w:rsid w:val="001F4454"/>
    <w:rsid w:val="001F4F16"/>
    <w:rsid w:val="001F5248"/>
    <w:rsid w:val="001F69BE"/>
    <w:rsid w:val="001F6E4F"/>
    <w:rsid w:val="001F7D95"/>
    <w:rsid w:val="002007C6"/>
    <w:rsid w:val="00200C14"/>
    <w:rsid w:val="00201375"/>
    <w:rsid w:val="0020147D"/>
    <w:rsid w:val="002020C1"/>
    <w:rsid w:val="002026A9"/>
    <w:rsid w:val="00202924"/>
    <w:rsid w:val="002039AD"/>
    <w:rsid w:val="00203BE9"/>
    <w:rsid w:val="00203FB5"/>
    <w:rsid w:val="00205585"/>
    <w:rsid w:val="00205780"/>
    <w:rsid w:val="00207E95"/>
    <w:rsid w:val="00210550"/>
    <w:rsid w:val="00211129"/>
    <w:rsid w:val="00211828"/>
    <w:rsid w:val="00211EFE"/>
    <w:rsid w:val="00211F58"/>
    <w:rsid w:val="002125E4"/>
    <w:rsid w:val="00212643"/>
    <w:rsid w:val="002130E8"/>
    <w:rsid w:val="0021382F"/>
    <w:rsid w:val="002148C5"/>
    <w:rsid w:val="0021542D"/>
    <w:rsid w:val="00215950"/>
    <w:rsid w:val="00215CA4"/>
    <w:rsid w:val="002160CE"/>
    <w:rsid w:val="002161B6"/>
    <w:rsid w:val="002165FA"/>
    <w:rsid w:val="002166F0"/>
    <w:rsid w:val="002168EC"/>
    <w:rsid w:val="00217886"/>
    <w:rsid w:val="00221B1C"/>
    <w:rsid w:val="00222B96"/>
    <w:rsid w:val="0022318C"/>
    <w:rsid w:val="00230323"/>
    <w:rsid w:val="002305D8"/>
    <w:rsid w:val="00230C66"/>
    <w:rsid w:val="00230D40"/>
    <w:rsid w:val="00231DE7"/>
    <w:rsid w:val="00233134"/>
    <w:rsid w:val="00233811"/>
    <w:rsid w:val="00233894"/>
    <w:rsid w:val="00233E06"/>
    <w:rsid w:val="00234EA4"/>
    <w:rsid w:val="002353BD"/>
    <w:rsid w:val="00236A47"/>
    <w:rsid w:val="00236E10"/>
    <w:rsid w:val="002375A1"/>
    <w:rsid w:val="002405FE"/>
    <w:rsid w:val="00240FC2"/>
    <w:rsid w:val="0024179C"/>
    <w:rsid w:val="002423A9"/>
    <w:rsid w:val="00243544"/>
    <w:rsid w:val="00243CEA"/>
    <w:rsid w:val="00243FDE"/>
    <w:rsid w:val="00244055"/>
    <w:rsid w:val="002450C1"/>
    <w:rsid w:val="00245537"/>
    <w:rsid w:val="00246BF3"/>
    <w:rsid w:val="00247CAD"/>
    <w:rsid w:val="00247E92"/>
    <w:rsid w:val="00250C77"/>
    <w:rsid w:val="00250F1B"/>
    <w:rsid w:val="002510E3"/>
    <w:rsid w:val="002521B9"/>
    <w:rsid w:val="002533DA"/>
    <w:rsid w:val="002534B0"/>
    <w:rsid w:val="002545CE"/>
    <w:rsid w:val="00254782"/>
    <w:rsid w:val="00254F45"/>
    <w:rsid w:val="002570D7"/>
    <w:rsid w:val="00260D6B"/>
    <w:rsid w:val="00260E6F"/>
    <w:rsid w:val="00260EA1"/>
    <w:rsid w:val="0026197B"/>
    <w:rsid w:val="0026269D"/>
    <w:rsid w:val="00262A8F"/>
    <w:rsid w:val="00263459"/>
    <w:rsid w:val="002636C8"/>
    <w:rsid w:val="002637DF"/>
    <w:rsid w:val="0026436E"/>
    <w:rsid w:val="0026447C"/>
    <w:rsid w:val="0026459B"/>
    <w:rsid w:val="00264BFB"/>
    <w:rsid w:val="00266717"/>
    <w:rsid w:val="002667C0"/>
    <w:rsid w:val="002669E7"/>
    <w:rsid w:val="0026775B"/>
    <w:rsid w:val="00267D0A"/>
    <w:rsid w:val="00270596"/>
    <w:rsid w:val="002714C0"/>
    <w:rsid w:val="002735EA"/>
    <w:rsid w:val="00273D85"/>
    <w:rsid w:val="0027443B"/>
    <w:rsid w:val="002754BE"/>
    <w:rsid w:val="00276538"/>
    <w:rsid w:val="00281051"/>
    <w:rsid w:val="00281148"/>
    <w:rsid w:val="002830ED"/>
    <w:rsid w:val="002838B4"/>
    <w:rsid w:val="00284F9F"/>
    <w:rsid w:val="00286E91"/>
    <w:rsid w:val="00287859"/>
    <w:rsid w:val="00287A6D"/>
    <w:rsid w:val="002901C1"/>
    <w:rsid w:val="00290539"/>
    <w:rsid w:val="0029077F"/>
    <w:rsid w:val="00290B4C"/>
    <w:rsid w:val="002911BE"/>
    <w:rsid w:val="00291673"/>
    <w:rsid w:val="00291E99"/>
    <w:rsid w:val="00292D82"/>
    <w:rsid w:val="00293175"/>
    <w:rsid w:val="00293600"/>
    <w:rsid w:val="002941AA"/>
    <w:rsid w:val="002945D5"/>
    <w:rsid w:val="00294B5D"/>
    <w:rsid w:val="0029597C"/>
    <w:rsid w:val="00295DA3"/>
    <w:rsid w:val="002960A9"/>
    <w:rsid w:val="00296CD4"/>
    <w:rsid w:val="00296CF4"/>
    <w:rsid w:val="00297096"/>
    <w:rsid w:val="0029747D"/>
    <w:rsid w:val="002A0F63"/>
    <w:rsid w:val="002A0FC4"/>
    <w:rsid w:val="002A106D"/>
    <w:rsid w:val="002A1C50"/>
    <w:rsid w:val="002A1DEA"/>
    <w:rsid w:val="002A26FE"/>
    <w:rsid w:val="002A274A"/>
    <w:rsid w:val="002A53A1"/>
    <w:rsid w:val="002A7D27"/>
    <w:rsid w:val="002B002A"/>
    <w:rsid w:val="002B07B1"/>
    <w:rsid w:val="002B0FB1"/>
    <w:rsid w:val="002B1498"/>
    <w:rsid w:val="002B161C"/>
    <w:rsid w:val="002B168E"/>
    <w:rsid w:val="002B1C27"/>
    <w:rsid w:val="002B2619"/>
    <w:rsid w:val="002B2A80"/>
    <w:rsid w:val="002B2FFC"/>
    <w:rsid w:val="002B3997"/>
    <w:rsid w:val="002B3A6B"/>
    <w:rsid w:val="002B3BC0"/>
    <w:rsid w:val="002B4336"/>
    <w:rsid w:val="002B43A8"/>
    <w:rsid w:val="002B4BB5"/>
    <w:rsid w:val="002B4F9A"/>
    <w:rsid w:val="002B5A07"/>
    <w:rsid w:val="002B5A1A"/>
    <w:rsid w:val="002B6552"/>
    <w:rsid w:val="002B69E4"/>
    <w:rsid w:val="002B6CB1"/>
    <w:rsid w:val="002B6CD2"/>
    <w:rsid w:val="002B7D9A"/>
    <w:rsid w:val="002C044D"/>
    <w:rsid w:val="002C0A61"/>
    <w:rsid w:val="002C197F"/>
    <w:rsid w:val="002C19CF"/>
    <w:rsid w:val="002C1D63"/>
    <w:rsid w:val="002C2A7B"/>
    <w:rsid w:val="002C3A89"/>
    <w:rsid w:val="002C3CBF"/>
    <w:rsid w:val="002C4C85"/>
    <w:rsid w:val="002C51F5"/>
    <w:rsid w:val="002C54A0"/>
    <w:rsid w:val="002C63E1"/>
    <w:rsid w:val="002C6DEE"/>
    <w:rsid w:val="002C6F6F"/>
    <w:rsid w:val="002C70DA"/>
    <w:rsid w:val="002D15F9"/>
    <w:rsid w:val="002D17F0"/>
    <w:rsid w:val="002D1BEF"/>
    <w:rsid w:val="002D1CEA"/>
    <w:rsid w:val="002D1D76"/>
    <w:rsid w:val="002D2CD7"/>
    <w:rsid w:val="002D39EB"/>
    <w:rsid w:val="002D41D5"/>
    <w:rsid w:val="002D43E4"/>
    <w:rsid w:val="002D4A16"/>
    <w:rsid w:val="002D4BF2"/>
    <w:rsid w:val="002D5741"/>
    <w:rsid w:val="002D7204"/>
    <w:rsid w:val="002E05AD"/>
    <w:rsid w:val="002E0A80"/>
    <w:rsid w:val="002E12D2"/>
    <w:rsid w:val="002E14F1"/>
    <w:rsid w:val="002E1702"/>
    <w:rsid w:val="002E22F0"/>
    <w:rsid w:val="002E5389"/>
    <w:rsid w:val="002E563B"/>
    <w:rsid w:val="002E791B"/>
    <w:rsid w:val="002F008E"/>
    <w:rsid w:val="002F0B59"/>
    <w:rsid w:val="002F11F6"/>
    <w:rsid w:val="002F27CC"/>
    <w:rsid w:val="002F2D0D"/>
    <w:rsid w:val="002F3013"/>
    <w:rsid w:val="002F316A"/>
    <w:rsid w:val="002F3A63"/>
    <w:rsid w:val="002F4182"/>
    <w:rsid w:val="002F4372"/>
    <w:rsid w:val="002F4C8E"/>
    <w:rsid w:val="002F53B4"/>
    <w:rsid w:val="002F6C5C"/>
    <w:rsid w:val="002F6F30"/>
    <w:rsid w:val="002F6F65"/>
    <w:rsid w:val="002F7EF1"/>
    <w:rsid w:val="003030A9"/>
    <w:rsid w:val="00304EAF"/>
    <w:rsid w:val="00306076"/>
    <w:rsid w:val="0030651D"/>
    <w:rsid w:val="00310B2B"/>
    <w:rsid w:val="0031109A"/>
    <w:rsid w:val="00311A10"/>
    <w:rsid w:val="00313AE5"/>
    <w:rsid w:val="00313D57"/>
    <w:rsid w:val="003150D1"/>
    <w:rsid w:val="0031533A"/>
    <w:rsid w:val="0031610C"/>
    <w:rsid w:val="0031638D"/>
    <w:rsid w:val="00316E7C"/>
    <w:rsid w:val="0032016A"/>
    <w:rsid w:val="0032062E"/>
    <w:rsid w:val="0032227D"/>
    <w:rsid w:val="00322B91"/>
    <w:rsid w:val="00323139"/>
    <w:rsid w:val="003234CB"/>
    <w:rsid w:val="0032356C"/>
    <w:rsid w:val="00324FC5"/>
    <w:rsid w:val="003256E8"/>
    <w:rsid w:val="00325C8D"/>
    <w:rsid w:val="00325E6D"/>
    <w:rsid w:val="003265CA"/>
    <w:rsid w:val="00332F5F"/>
    <w:rsid w:val="0033308F"/>
    <w:rsid w:val="0033350F"/>
    <w:rsid w:val="003339EF"/>
    <w:rsid w:val="00337AF4"/>
    <w:rsid w:val="00340B19"/>
    <w:rsid w:val="00340B7F"/>
    <w:rsid w:val="0034103E"/>
    <w:rsid w:val="003410A1"/>
    <w:rsid w:val="00341347"/>
    <w:rsid w:val="0034230D"/>
    <w:rsid w:val="0034465E"/>
    <w:rsid w:val="003448F2"/>
    <w:rsid w:val="00344920"/>
    <w:rsid w:val="00344EB4"/>
    <w:rsid w:val="003455FE"/>
    <w:rsid w:val="003457F9"/>
    <w:rsid w:val="00346721"/>
    <w:rsid w:val="00346C17"/>
    <w:rsid w:val="0034741C"/>
    <w:rsid w:val="00347735"/>
    <w:rsid w:val="00351173"/>
    <w:rsid w:val="00351505"/>
    <w:rsid w:val="00351B2D"/>
    <w:rsid w:val="0035234C"/>
    <w:rsid w:val="003527AD"/>
    <w:rsid w:val="00352966"/>
    <w:rsid w:val="00353531"/>
    <w:rsid w:val="003535FD"/>
    <w:rsid w:val="003546C3"/>
    <w:rsid w:val="00356BD4"/>
    <w:rsid w:val="00356DBF"/>
    <w:rsid w:val="00357678"/>
    <w:rsid w:val="003579DC"/>
    <w:rsid w:val="00357E03"/>
    <w:rsid w:val="00357E49"/>
    <w:rsid w:val="003603B9"/>
    <w:rsid w:val="00360567"/>
    <w:rsid w:val="003615D2"/>
    <w:rsid w:val="00361612"/>
    <w:rsid w:val="0036208C"/>
    <w:rsid w:val="003621D2"/>
    <w:rsid w:val="003624AC"/>
    <w:rsid w:val="003636C0"/>
    <w:rsid w:val="003648DE"/>
    <w:rsid w:val="00364A33"/>
    <w:rsid w:val="00364E2F"/>
    <w:rsid w:val="00366046"/>
    <w:rsid w:val="00366663"/>
    <w:rsid w:val="0036696A"/>
    <w:rsid w:val="00370889"/>
    <w:rsid w:val="003710D9"/>
    <w:rsid w:val="003713A9"/>
    <w:rsid w:val="0037188F"/>
    <w:rsid w:val="003720AB"/>
    <w:rsid w:val="00372157"/>
    <w:rsid w:val="00373D3F"/>
    <w:rsid w:val="00375040"/>
    <w:rsid w:val="0037511C"/>
    <w:rsid w:val="00375481"/>
    <w:rsid w:val="00375D64"/>
    <w:rsid w:val="00375EE3"/>
    <w:rsid w:val="003764EE"/>
    <w:rsid w:val="00376D1C"/>
    <w:rsid w:val="00376D20"/>
    <w:rsid w:val="00376F4F"/>
    <w:rsid w:val="00376F68"/>
    <w:rsid w:val="00376FAB"/>
    <w:rsid w:val="00377679"/>
    <w:rsid w:val="003778D0"/>
    <w:rsid w:val="0038036B"/>
    <w:rsid w:val="003811D6"/>
    <w:rsid w:val="0038139F"/>
    <w:rsid w:val="0038147F"/>
    <w:rsid w:val="003825A9"/>
    <w:rsid w:val="0038282F"/>
    <w:rsid w:val="0038310D"/>
    <w:rsid w:val="0038353F"/>
    <w:rsid w:val="00384E1F"/>
    <w:rsid w:val="00384EB2"/>
    <w:rsid w:val="003853D6"/>
    <w:rsid w:val="00386B40"/>
    <w:rsid w:val="00386CAD"/>
    <w:rsid w:val="00386DCD"/>
    <w:rsid w:val="00387DD5"/>
    <w:rsid w:val="00391583"/>
    <w:rsid w:val="0039350C"/>
    <w:rsid w:val="003946EB"/>
    <w:rsid w:val="0039507C"/>
    <w:rsid w:val="003950FD"/>
    <w:rsid w:val="00395244"/>
    <w:rsid w:val="003954BE"/>
    <w:rsid w:val="00395BE0"/>
    <w:rsid w:val="00396425"/>
    <w:rsid w:val="00397749"/>
    <w:rsid w:val="003A0827"/>
    <w:rsid w:val="003A15C2"/>
    <w:rsid w:val="003A24C7"/>
    <w:rsid w:val="003A2DA6"/>
    <w:rsid w:val="003A4096"/>
    <w:rsid w:val="003A4AA4"/>
    <w:rsid w:val="003A521B"/>
    <w:rsid w:val="003A5539"/>
    <w:rsid w:val="003A5AB4"/>
    <w:rsid w:val="003A5B37"/>
    <w:rsid w:val="003A62EE"/>
    <w:rsid w:val="003A6744"/>
    <w:rsid w:val="003A68A7"/>
    <w:rsid w:val="003A7562"/>
    <w:rsid w:val="003B0339"/>
    <w:rsid w:val="003B0369"/>
    <w:rsid w:val="003B03C5"/>
    <w:rsid w:val="003B1AA5"/>
    <w:rsid w:val="003B2027"/>
    <w:rsid w:val="003B262B"/>
    <w:rsid w:val="003B4E50"/>
    <w:rsid w:val="003B5391"/>
    <w:rsid w:val="003B5485"/>
    <w:rsid w:val="003B57CB"/>
    <w:rsid w:val="003B5958"/>
    <w:rsid w:val="003B6465"/>
    <w:rsid w:val="003B7055"/>
    <w:rsid w:val="003B7561"/>
    <w:rsid w:val="003B7B51"/>
    <w:rsid w:val="003C0C50"/>
    <w:rsid w:val="003C1C5A"/>
    <w:rsid w:val="003C3851"/>
    <w:rsid w:val="003C4773"/>
    <w:rsid w:val="003C63C6"/>
    <w:rsid w:val="003C699B"/>
    <w:rsid w:val="003C720A"/>
    <w:rsid w:val="003C74B4"/>
    <w:rsid w:val="003D1036"/>
    <w:rsid w:val="003D27B7"/>
    <w:rsid w:val="003D2997"/>
    <w:rsid w:val="003D2A7E"/>
    <w:rsid w:val="003D2EC2"/>
    <w:rsid w:val="003D30F6"/>
    <w:rsid w:val="003D3400"/>
    <w:rsid w:val="003D3ACE"/>
    <w:rsid w:val="003D4105"/>
    <w:rsid w:val="003D491D"/>
    <w:rsid w:val="003D4FB0"/>
    <w:rsid w:val="003D735D"/>
    <w:rsid w:val="003E03FE"/>
    <w:rsid w:val="003E0678"/>
    <w:rsid w:val="003E0713"/>
    <w:rsid w:val="003E2576"/>
    <w:rsid w:val="003E257A"/>
    <w:rsid w:val="003E285B"/>
    <w:rsid w:val="003E2947"/>
    <w:rsid w:val="003E29B6"/>
    <w:rsid w:val="003E346E"/>
    <w:rsid w:val="003E3B3C"/>
    <w:rsid w:val="003E5D58"/>
    <w:rsid w:val="003E7E1F"/>
    <w:rsid w:val="003F0681"/>
    <w:rsid w:val="003F0A50"/>
    <w:rsid w:val="003F1BA1"/>
    <w:rsid w:val="003F2591"/>
    <w:rsid w:val="003F4175"/>
    <w:rsid w:val="003F46B9"/>
    <w:rsid w:val="003F4CD3"/>
    <w:rsid w:val="003F4FD4"/>
    <w:rsid w:val="003F5946"/>
    <w:rsid w:val="003F5FAB"/>
    <w:rsid w:val="003F630E"/>
    <w:rsid w:val="003F6F5B"/>
    <w:rsid w:val="00400244"/>
    <w:rsid w:val="004016EF"/>
    <w:rsid w:val="00401A56"/>
    <w:rsid w:val="004020DA"/>
    <w:rsid w:val="00402163"/>
    <w:rsid w:val="004049B9"/>
    <w:rsid w:val="00404DE8"/>
    <w:rsid w:val="00404E92"/>
    <w:rsid w:val="00406A8B"/>
    <w:rsid w:val="00406C84"/>
    <w:rsid w:val="00411058"/>
    <w:rsid w:val="00411C18"/>
    <w:rsid w:val="004135BE"/>
    <w:rsid w:val="00413B4F"/>
    <w:rsid w:val="00413BE0"/>
    <w:rsid w:val="0041462B"/>
    <w:rsid w:val="00414935"/>
    <w:rsid w:val="0041539F"/>
    <w:rsid w:val="00416086"/>
    <w:rsid w:val="004170C8"/>
    <w:rsid w:val="00417E5A"/>
    <w:rsid w:val="0042091F"/>
    <w:rsid w:val="00420B2D"/>
    <w:rsid w:val="004211C9"/>
    <w:rsid w:val="00421B9C"/>
    <w:rsid w:val="00422EF6"/>
    <w:rsid w:val="00422FFC"/>
    <w:rsid w:val="004236A0"/>
    <w:rsid w:val="00423FEE"/>
    <w:rsid w:val="0042476B"/>
    <w:rsid w:val="00426E5F"/>
    <w:rsid w:val="00430A15"/>
    <w:rsid w:val="00431A87"/>
    <w:rsid w:val="00432710"/>
    <w:rsid w:val="00432F1A"/>
    <w:rsid w:val="004345B7"/>
    <w:rsid w:val="00434877"/>
    <w:rsid w:val="00435538"/>
    <w:rsid w:val="004364A3"/>
    <w:rsid w:val="00436C2E"/>
    <w:rsid w:val="00437363"/>
    <w:rsid w:val="004373B2"/>
    <w:rsid w:val="00437A3D"/>
    <w:rsid w:val="004407CD"/>
    <w:rsid w:val="00440EAC"/>
    <w:rsid w:val="0044231D"/>
    <w:rsid w:val="00442C88"/>
    <w:rsid w:val="00442FCD"/>
    <w:rsid w:val="00443291"/>
    <w:rsid w:val="00443406"/>
    <w:rsid w:val="004439F5"/>
    <w:rsid w:val="00443E5A"/>
    <w:rsid w:val="00444D6C"/>
    <w:rsid w:val="00444DF3"/>
    <w:rsid w:val="00445118"/>
    <w:rsid w:val="00445382"/>
    <w:rsid w:val="00445920"/>
    <w:rsid w:val="0044732A"/>
    <w:rsid w:val="00447B77"/>
    <w:rsid w:val="004500EA"/>
    <w:rsid w:val="004504DC"/>
    <w:rsid w:val="00450609"/>
    <w:rsid w:val="00452645"/>
    <w:rsid w:val="00452FD8"/>
    <w:rsid w:val="00453116"/>
    <w:rsid w:val="00454638"/>
    <w:rsid w:val="00455AE1"/>
    <w:rsid w:val="00455B5E"/>
    <w:rsid w:val="00455E10"/>
    <w:rsid w:val="00456335"/>
    <w:rsid w:val="00456D52"/>
    <w:rsid w:val="0045721B"/>
    <w:rsid w:val="00457280"/>
    <w:rsid w:val="00457334"/>
    <w:rsid w:val="00457B5C"/>
    <w:rsid w:val="00460736"/>
    <w:rsid w:val="00460B90"/>
    <w:rsid w:val="0046188E"/>
    <w:rsid w:val="004618D8"/>
    <w:rsid w:val="00461B7C"/>
    <w:rsid w:val="00462943"/>
    <w:rsid w:val="00463531"/>
    <w:rsid w:val="004642D0"/>
    <w:rsid w:val="00464CBA"/>
    <w:rsid w:val="00465DC5"/>
    <w:rsid w:val="004661BF"/>
    <w:rsid w:val="00466287"/>
    <w:rsid w:val="004662CE"/>
    <w:rsid w:val="00466B74"/>
    <w:rsid w:val="00466F27"/>
    <w:rsid w:val="00466F38"/>
    <w:rsid w:val="00467997"/>
    <w:rsid w:val="00470F7C"/>
    <w:rsid w:val="00470FA5"/>
    <w:rsid w:val="00472917"/>
    <w:rsid w:val="00472F3C"/>
    <w:rsid w:val="004734F8"/>
    <w:rsid w:val="00474FB2"/>
    <w:rsid w:val="004753F5"/>
    <w:rsid w:val="004754C0"/>
    <w:rsid w:val="00475CAE"/>
    <w:rsid w:val="00475CC6"/>
    <w:rsid w:val="0047625B"/>
    <w:rsid w:val="0047661F"/>
    <w:rsid w:val="00476850"/>
    <w:rsid w:val="0047773D"/>
    <w:rsid w:val="0047779A"/>
    <w:rsid w:val="00477EE3"/>
    <w:rsid w:val="004802A6"/>
    <w:rsid w:val="0048041C"/>
    <w:rsid w:val="00480F37"/>
    <w:rsid w:val="00481094"/>
    <w:rsid w:val="00481218"/>
    <w:rsid w:val="0048138B"/>
    <w:rsid w:val="0048205B"/>
    <w:rsid w:val="00482B94"/>
    <w:rsid w:val="0048340E"/>
    <w:rsid w:val="00483A5B"/>
    <w:rsid w:val="004843EB"/>
    <w:rsid w:val="00484A58"/>
    <w:rsid w:val="00484D04"/>
    <w:rsid w:val="00485CFB"/>
    <w:rsid w:val="0048610C"/>
    <w:rsid w:val="00486B18"/>
    <w:rsid w:val="00487FC9"/>
    <w:rsid w:val="00490EAC"/>
    <w:rsid w:val="00491087"/>
    <w:rsid w:val="004910CE"/>
    <w:rsid w:val="00491C1B"/>
    <w:rsid w:val="00492087"/>
    <w:rsid w:val="0049439D"/>
    <w:rsid w:val="00495103"/>
    <w:rsid w:val="004953D7"/>
    <w:rsid w:val="00495D4B"/>
    <w:rsid w:val="00496A13"/>
    <w:rsid w:val="00496BB1"/>
    <w:rsid w:val="00496E78"/>
    <w:rsid w:val="00496EF7"/>
    <w:rsid w:val="00496FD6"/>
    <w:rsid w:val="0049705B"/>
    <w:rsid w:val="004972DE"/>
    <w:rsid w:val="004A05AB"/>
    <w:rsid w:val="004A0FED"/>
    <w:rsid w:val="004A1BBB"/>
    <w:rsid w:val="004A2DCD"/>
    <w:rsid w:val="004A340B"/>
    <w:rsid w:val="004A40A0"/>
    <w:rsid w:val="004A7969"/>
    <w:rsid w:val="004A7C17"/>
    <w:rsid w:val="004B0395"/>
    <w:rsid w:val="004B10D0"/>
    <w:rsid w:val="004B166F"/>
    <w:rsid w:val="004B2F58"/>
    <w:rsid w:val="004B3127"/>
    <w:rsid w:val="004B357D"/>
    <w:rsid w:val="004B5390"/>
    <w:rsid w:val="004B5570"/>
    <w:rsid w:val="004B59E4"/>
    <w:rsid w:val="004B60AB"/>
    <w:rsid w:val="004B60EC"/>
    <w:rsid w:val="004B642A"/>
    <w:rsid w:val="004B677E"/>
    <w:rsid w:val="004B6DE0"/>
    <w:rsid w:val="004B73A2"/>
    <w:rsid w:val="004B789F"/>
    <w:rsid w:val="004B7901"/>
    <w:rsid w:val="004C065F"/>
    <w:rsid w:val="004C094E"/>
    <w:rsid w:val="004C20A9"/>
    <w:rsid w:val="004C22B7"/>
    <w:rsid w:val="004C2316"/>
    <w:rsid w:val="004C35C6"/>
    <w:rsid w:val="004C3BEB"/>
    <w:rsid w:val="004C4FE7"/>
    <w:rsid w:val="004C6008"/>
    <w:rsid w:val="004C69B5"/>
    <w:rsid w:val="004C7466"/>
    <w:rsid w:val="004C7AC9"/>
    <w:rsid w:val="004D0F30"/>
    <w:rsid w:val="004D0FD9"/>
    <w:rsid w:val="004D1790"/>
    <w:rsid w:val="004D1B00"/>
    <w:rsid w:val="004D2440"/>
    <w:rsid w:val="004D25AF"/>
    <w:rsid w:val="004D342A"/>
    <w:rsid w:val="004D3A1B"/>
    <w:rsid w:val="004D3DD5"/>
    <w:rsid w:val="004D40AD"/>
    <w:rsid w:val="004D4F09"/>
    <w:rsid w:val="004D5313"/>
    <w:rsid w:val="004D54C2"/>
    <w:rsid w:val="004D5849"/>
    <w:rsid w:val="004D6704"/>
    <w:rsid w:val="004D6A15"/>
    <w:rsid w:val="004D7415"/>
    <w:rsid w:val="004E24B5"/>
    <w:rsid w:val="004E3648"/>
    <w:rsid w:val="004E392B"/>
    <w:rsid w:val="004E392C"/>
    <w:rsid w:val="004E41AD"/>
    <w:rsid w:val="004E4568"/>
    <w:rsid w:val="004E4D5E"/>
    <w:rsid w:val="004E5801"/>
    <w:rsid w:val="004E58E9"/>
    <w:rsid w:val="004E59DB"/>
    <w:rsid w:val="004F03D1"/>
    <w:rsid w:val="004F1604"/>
    <w:rsid w:val="004F1BED"/>
    <w:rsid w:val="004F2880"/>
    <w:rsid w:val="004F2E0A"/>
    <w:rsid w:val="004F3AC4"/>
    <w:rsid w:val="004F3F5C"/>
    <w:rsid w:val="004F4948"/>
    <w:rsid w:val="004F4DF9"/>
    <w:rsid w:val="004F4EEF"/>
    <w:rsid w:val="004F54E4"/>
    <w:rsid w:val="004F56A7"/>
    <w:rsid w:val="004F6A09"/>
    <w:rsid w:val="004F7402"/>
    <w:rsid w:val="0050188D"/>
    <w:rsid w:val="0050201F"/>
    <w:rsid w:val="0050233D"/>
    <w:rsid w:val="00503113"/>
    <w:rsid w:val="0050626A"/>
    <w:rsid w:val="005072D2"/>
    <w:rsid w:val="0050736B"/>
    <w:rsid w:val="00510402"/>
    <w:rsid w:val="0051071B"/>
    <w:rsid w:val="005107FB"/>
    <w:rsid w:val="00512430"/>
    <w:rsid w:val="0051249B"/>
    <w:rsid w:val="0051249E"/>
    <w:rsid w:val="00512CD2"/>
    <w:rsid w:val="005135BA"/>
    <w:rsid w:val="00517680"/>
    <w:rsid w:val="00517750"/>
    <w:rsid w:val="005216ED"/>
    <w:rsid w:val="00521DC1"/>
    <w:rsid w:val="00521E54"/>
    <w:rsid w:val="00521F7E"/>
    <w:rsid w:val="005228E4"/>
    <w:rsid w:val="00523E98"/>
    <w:rsid w:val="005246B3"/>
    <w:rsid w:val="00525948"/>
    <w:rsid w:val="00525961"/>
    <w:rsid w:val="0052672E"/>
    <w:rsid w:val="00530500"/>
    <w:rsid w:val="00530C66"/>
    <w:rsid w:val="005310EA"/>
    <w:rsid w:val="00531165"/>
    <w:rsid w:val="0053122B"/>
    <w:rsid w:val="00531D8E"/>
    <w:rsid w:val="00532183"/>
    <w:rsid w:val="00532FE6"/>
    <w:rsid w:val="0053337A"/>
    <w:rsid w:val="00533B4E"/>
    <w:rsid w:val="005346C3"/>
    <w:rsid w:val="0053523E"/>
    <w:rsid w:val="00535513"/>
    <w:rsid w:val="00535542"/>
    <w:rsid w:val="00535A69"/>
    <w:rsid w:val="00535D50"/>
    <w:rsid w:val="00535F66"/>
    <w:rsid w:val="00536588"/>
    <w:rsid w:val="005375F2"/>
    <w:rsid w:val="00537778"/>
    <w:rsid w:val="00540839"/>
    <w:rsid w:val="00540858"/>
    <w:rsid w:val="00540BDC"/>
    <w:rsid w:val="00542193"/>
    <w:rsid w:val="0054246B"/>
    <w:rsid w:val="005424B2"/>
    <w:rsid w:val="00542A15"/>
    <w:rsid w:val="00542EC5"/>
    <w:rsid w:val="0054438C"/>
    <w:rsid w:val="005458B9"/>
    <w:rsid w:val="00546A70"/>
    <w:rsid w:val="00546AB5"/>
    <w:rsid w:val="00547404"/>
    <w:rsid w:val="00550AA2"/>
    <w:rsid w:val="00550EC9"/>
    <w:rsid w:val="005516D9"/>
    <w:rsid w:val="00553213"/>
    <w:rsid w:val="005535B8"/>
    <w:rsid w:val="00553771"/>
    <w:rsid w:val="005537EB"/>
    <w:rsid w:val="00554319"/>
    <w:rsid w:val="0055452E"/>
    <w:rsid w:val="0055457A"/>
    <w:rsid w:val="00554F75"/>
    <w:rsid w:val="0055517B"/>
    <w:rsid w:val="00555347"/>
    <w:rsid w:val="00555585"/>
    <w:rsid w:val="005565B7"/>
    <w:rsid w:val="00556F16"/>
    <w:rsid w:val="005601CE"/>
    <w:rsid w:val="00562D6E"/>
    <w:rsid w:val="00562FCD"/>
    <w:rsid w:val="00563439"/>
    <w:rsid w:val="00564A4B"/>
    <w:rsid w:val="00564D70"/>
    <w:rsid w:val="005669D2"/>
    <w:rsid w:val="005677CF"/>
    <w:rsid w:val="00567910"/>
    <w:rsid w:val="00567D8E"/>
    <w:rsid w:val="00570A25"/>
    <w:rsid w:val="00571882"/>
    <w:rsid w:val="00571A5F"/>
    <w:rsid w:val="00571D90"/>
    <w:rsid w:val="00572202"/>
    <w:rsid w:val="0057260C"/>
    <w:rsid w:val="00572CA8"/>
    <w:rsid w:val="0057336D"/>
    <w:rsid w:val="00573939"/>
    <w:rsid w:val="0057449F"/>
    <w:rsid w:val="00574B58"/>
    <w:rsid w:val="00574C79"/>
    <w:rsid w:val="00575885"/>
    <w:rsid w:val="005762EC"/>
    <w:rsid w:val="00576BDC"/>
    <w:rsid w:val="00580F50"/>
    <w:rsid w:val="005820B7"/>
    <w:rsid w:val="00583709"/>
    <w:rsid w:val="00584224"/>
    <w:rsid w:val="00585948"/>
    <w:rsid w:val="00586FA9"/>
    <w:rsid w:val="005904EF"/>
    <w:rsid w:val="0059084E"/>
    <w:rsid w:val="00590B27"/>
    <w:rsid w:val="00590FB0"/>
    <w:rsid w:val="00591654"/>
    <w:rsid w:val="00591773"/>
    <w:rsid w:val="0059278D"/>
    <w:rsid w:val="0059366D"/>
    <w:rsid w:val="005936A7"/>
    <w:rsid w:val="005939AC"/>
    <w:rsid w:val="00593D35"/>
    <w:rsid w:val="005940AF"/>
    <w:rsid w:val="00594A7A"/>
    <w:rsid w:val="00594CA0"/>
    <w:rsid w:val="00595A67"/>
    <w:rsid w:val="00595C2C"/>
    <w:rsid w:val="00596A11"/>
    <w:rsid w:val="00596DC0"/>
    <w:rsid w:val="00597C16"/>
    <w:rsid w:val="005A1352"/>
    <w:rsid w:val="005A177E"/>
    <w:rsid w:val="005A28AF"/>
    <w:rsid w:val="005A2D53"/>
    <w:rsid w:val="005A30E0"/>
    <w:rsid w:val="005A3B83"/>
    <w:rsid w:val="005A3B8B"/>
    <w:rsid w:val="005A3F62"/>
    <w:rsid w:val="005A68F4"/>
    <w:rsid w:val="005A6940"/>
    <w:rsid w:val="005A6D3D"/>
    <w:rsid w:val="005A7F8A"/>
    <w:rsid w:val="005B0BF7"/>
    <w:rsid w:val="005B1826"/>
    <w:rsid w:val="005B2A0C"/>
    <w:rsid w:val="005B31F3"/>
    <w:rsid w:val="005B3911"/>
    <w:rsid w:val="005B3C21"/>
    <w:rsid w:val="005B3EBB"/>
    <w:rsid w:val="005B4361"/>
    <w:rsid w:val="005B44AF"/>
    <w:rsid w:val="005B55B8"/>
    <w:rsid w:val="005B5C65"/>
    <w:rsid w:val="005B69F9"/>
    <w:rsid w:val="005B7DFA"/>
    <w:rsid w:val="005C0A95"/>
    <w:rsid w:val="005C0C2A"/>
    <w:rsid w:val="005C0EF9"/>
    <w:rsid w:val="005C1087"/>
    <w:rsid w:val="005C27C5"/>
    <w:rsid w:val="005C3A6A"/>
    <w:rsid w:val="005C4FCC"/>
    <w:rsid w:val="005C5EEE"/>
    <w:rsid w:val="005C6581"/>
    <w:rsid w:val="005C7125"/>
    <w:rsid w:val="005C7172"/>
    <w:rsid w:val="005C778C"/>
    <w:rsid w:val="005C77BE"/>
    <w:rsid w:val="005C7E02"/>
    <w:rsid w:val="005D1F9B"/>
    <w:rsid w:val="005D3C61"/>
    <w:rsid w:val="005D3D41"/>
    <w:rsid w:val="005D40FE"/>
    <w:rsid w:val="005D4654"/>
    <w:rsid w:val="005D5057"/>
    <w:rsid w:val="005D695B"/>
    <w:rsid w:val="005D6D1B"/>
    <w:rsid w:val="005E0FCF"/>
    <w:rsid w:val="005E2A9A"/>
    <w:rsid w:val="005E2C4F"/>
    <w:rsid w:val="005E4654"/>
    <w:rsid w:val="005E48F1"/>
    <w:rsid w:val="005E4A99"/>
    <w:rsid w:val="005E4D23"/>
    <w:rsid w:val="005E63E7"/>
    <w:rsid w:val="005E64FA"/>
    <w:rsid w:val="005F008C"/>
    <w:rsid w:val="005F104D"/>
    <w:rsid w:val="005F1E9B"/>
    <w:rsid w:val="005F292E"/>
    <w:rsid w:val="005F2D77"/>
    <w:rsid w:val="005F40E4"/>
    <w:rsid w:val="005F439C"/>
    <w:rsid w:val="005F4E59"/>
    <w:rsid w:val="005F6153"/>
    <w:rsid w:val="005F6EB3"/>
    <w:rsid w:val="005F7B7D"/>
    <w:rsid w:val="005F7D82"/>
    <w:rsid w:val="005F7F8F"/>
    <w:rsid w:val="00601C29"/>
    <w:rsid w:val="0060230C"/>
    <w:rsid w:val="00602AA9"/>
    <w:rsid w:val="00602FD9"/>
    <w:rsid w:val="00603174"/>
    <w:rsid w:val="00603396"/>
    <w:rsid w:val="00603F09"/>
    <w:rsid w:val="00603F45"/>
    <w:rsid w:val="0060408B"/>
    <w:rsid w:val="006050BB"/>
    <w:rsid w:val="00606933"/>
    <w:rsid w:val="00606945"/>
    <w:rsid w:val="00607EFF"/>
    <w:rsid w:val="0061057F"/>
    <w:rsid w:val="0061058E"/>
    <w:rsid w:val="00610ED1"/>
    <w:rsid w:val="006114F3"/>
    <w:rsid w:val="006117AA"/>
    <w:rsid w:val="00612B87"/>
    <w:rsid w:val="00613063"/>
    <w:rsid w:val="00613133"/>
    <w:rsid w:val="006149A1"/>
    <w:rsid w:val="00614C3D"/>
    <w:rsid w:val="006151F6"/>
    <w:rsid w:val="0061565C"/>
    <w:rsid w:val="0061659B"/>
    <w:rsid w:val="00616F38"/>
    <w:rsid w:val="00617B8C"/>
    <w:rsid w:val="006218A4"/>
    <w:rsid w:val="00621E9D"/>
    <w:rsid w:val="0062267D"/>
    <w:rsid w:val="00624579"/>
    <w:rsid w:val="00624609"/>
    <w:rsid w:val="00624D48"/>
    <w:rsid w:val="0062617A"/>
    <w:rsid w:val="00626B86"/>
    <w:rsid w:val="00627077"/>
    <w:rsid w:val="006275B0"/>
    <w:rsid w:val="00627F87"/>
    <w:rsid w:val="006303E1"/>
    <w:rsid w:val="0063275E"/>
    <w:rsid w:val="00634DA1"/>
    <w:rsid w:val="00635426"/>
    <w:rsid w:val="00636317"/>
    <w:rsid w:val="00636CA4"/>
    <w:rsid w:val="00636DA2"/>
    <w:rsid w:val="00640077"/>
    <w:rsid w:val="006408F9"/>
    <w:rsid w:val="0064184D"/>
    <w:rsid w:val="00641ADF"/>
    <w:rsid w:val="00641E28"/>
    <w:rsid w:val="00642C50"/>
    <w:rsid w:val="00643F0B"/>
    <w:rsid w:val="00644B35"/>
    <w:rsid w:val="006450C0"/>
    <w:rsid w:val="00646104"/>
    <w:rsid w:val="006466FD"/>
    <w:rsid w:val="006473B6"/>
    <w:rsid w:val="0064780C"/>
    <w:rsid w:val="0064782A"/>
    <w:rsid w:val="00647F79"/>
    <w:rsid w:val="00647F8E"/>
    <w:rsid w:val="00650055"/>
    <w:rsid w:val="00651927"/>
    <w:rsid w:val="00651F4B"/>
    <w:rsid w:val="00652F71"/>
    <w:rsid w:val="0065402F"/>
    <w:rsid w:val="0065451A"/>
    <w:rsid w:val="006549E2"/>
    <w:rsid w:val="00654C7F"/>
    <w:rsid w:val="0065591F"/>
    <w:rsid w:val="00656BEA"/>
    <w:rsid w:val="0065712E"/>
    <w:rsid w:val="006572FE"/>
    <w:rsid w:val="00660C35"/>
    <w:rsid w:val="00661175"/>
    <w:rsid w:val="00661339"/>
    <w:rsid w:val="006616A9"/>
    <w:rsid w:val="0066617B"/>
    <w:rsid w:val="0066753B"/>
    <w:rsid w:val="00667A46"/>
    <w:rsid w:val="0067017B"/>
    <w:rsid w:val="006709A1"/>
    <w:rsid w:val="0067103A"/>
    <w:rsid w:val="0067165A"/>
    <w:rsid w:val="006719BB"/>
    <w:rsid w:val="00671E8A"/>
    <w:rsid w:val="00672824"/>
    <w:rsid w:val="0067315F"/>
    <w:rsid w:val="006744FE"/>
    <w:rsid w:val="0067583F"/>
    <w:rsid w:val="00676CF3"/>
    <w:rsid w:val="00677C0F"/>
    <w:rsid w:val="006800D4"/>
    <w:rsid w:val="00680133"/>
    <w:rsid w:val="006804C8"/>
    <w:rsid w:val="006807B9"/>
    <w:rsid w:val="00681936"/>
    <w:rsid w:val="00682C12"/>
    <w:rsid w:val="0068362B"/>
    <w:rsid w:val="0068380F"/>
    <w:rsid w:val="0068482D"/>
    <w:rsid w:val="00685D1A"/>
    <w:rsid w:val="00686C79"/>
    <w:rsid w:val="006870E3"/>
    <w:rsid w:val="00687242"/>
    <w:rsid w:val="0068783D"/>
    <w:rsid w:val="00687859"/>
    <w:rsid w:val="00687B27"/>
    <w:rsid w:val="00687D28"/>
    <w:rsid w:val="00690011"/>
    <w:rsid w:val="006900F6"/>
    <w:rsid w:val="00690316"/>
    <w:rsid w:val="00690F2A"/>
    <w:rsid w:val="006917F8"/>
    <w:rsid w:val="00692848"/>
    <w:rsid w:val="00692875"/>
    <w:rsid w:val="006931F9"/>
    <w:rsid w:val="00693892"/>
    <w:rsid w:val="00693B67"/>
    <w:rsid w:val="00693E3B"/>
    <w:rsid w:val="00694246"/>
    <w:rsid w:val="00695336"/>
    <w:rsid w:val="0069575E"/>
    <w:rsid w:val="0069584B"/>
    <w:rsid w:val="006977EC"/>
    <w:rsid w:val="006A0B16"/>
    <w:rsid w:val="006A278C"/>
    <w:rsid w:val="006A39C2"/>
    <w:rsid w:val="006A46E1"/>
    <w:rsid w:val="006A4927"/>
    <w:rsid w:val="006A5FC0"/>
    <w:rsid w:val="006A6C94"/>
    <w:rsid w:val="006A7535"/>
    <w:rsid w:val="006A7975"/>
    <w:rsid w:val="006B03D0"/>
    <w:rsid w:val="006B0700"/>
    <w:rsid w:val="006B10FB"/>
    <w:rsid w:val="006B23CC"/>
    <w:rsid w:val="006B3277"/>
    <w:rsid w:val="006B3B65"/>
    <w:rsid w:val="006B4C37"/>
    <w:rsid w:val="006B4E70"/>
    <w:rsid w:val="006B6F7B"/>
    <w:rsid w:val="006B7064"/>
    <w:rsid w:val="006B77EE"/>
    <w:rsid w:val="006B7B71"/>
    <w:rsid w:val="006B7C3E"/>
    <w:rsid w:val="006C08B4"/>
    <w:rsid w:val="006C0914"/>
    <w:rsid w:val="006C0EDF"/>
    <w:rsid w:val="006C172F"/>
    <w:rsid w:val="006C1E37"/>
    <w:rsid w:val="006C1EFD"/>
    <w:rsid w:val="006C2A71"/>
    <w:rsid w:val="006C2F18"/>
    <w:rsid w:val="006C4539"/>
    <w:rsid w:val="006C4B3A"/>
    <w:rsid w:val="006C4D8A"/>
    <w:rsid w:val="006C5764"/>
    <w:rsid w:val="006C5858"/>
    <w:rsid w:val="006C6962"/>
    <w:rsid w:val="006D09C3"/>
    <w:rsid w:val="006D2AA9"/>
    <w:rsid w:val="006D2BE5"/>
    <w:rsid w:val="006D2C23"/>
    <w:rsid w:val="006D2E9E"/>
    <w:rsid w:val="006D3A61"/>
    <w:rsid w:val="006D42CB"/>
    <w:rsid w:val="006D4FC1"/>
    <w:rsid w:val="006D5A3C"/>
    <w:rsid w:val="006D608B"/>
    <w:rsid w:val="006D63E5"/>
    <w:rsid w:val="006D6ACA"/>
    <w:rsid w:val="006E017E"/>
    <w:rsid w:val="006E0944"/>
    <w:rsid w:val="006E166C"/>
    <w:rsid w:val="006E3BD1"/>
    <w:rsid w:val="006E3CB6"/>
    <w:rsid w:val="006E3ECF"/>
    <w:rsid w:val="006E4B21"/>
    <w:rsid w:val="006E5933"/>
    <w:rsid w:val="006E5BC2"/>
    <w:rsid w:val="006E5D12"/>
    <w:rsid w:val="006E6C59"/>
    <w:rsid w:val="006E6EAA"/>
    <w:rsid w:val="006F0280"/>
    <w:rsid w:val="006F16C9"/>
    <w:rsid w:val="006F1C60"/>
    <w:rsid w:val="006F26B1"/>
    <w:rsid w:val="006F30A1"/>
    <w:rsid w:val="006F362E"/>
    <w:rsid w:val="006F74BF"/>
    <w:rsid w:val="00701845"/>
    <w:rsid w:val="00702563"/>
    <w:rsid w:val="0070288F"/>
    <w:rsid w:val="00702B19"/>
    <w:rsid w:val="00702E1C"/>
    <w:rsid w:val="00703453"/>
    <w:rsid w:val="0070513B"/>
    <w:rsid w:val="0070650B"/>
    <w:rsid w:val="00706859"/>
    <w:rsid w:val="00706A64"/>
    <w:rsid w:val="00711146"/>
    <w:rsid w:val="007119E3"/>
    <w:rsid w:val="00711A36"/>
    <w:rsid w:val="007122CD"/>
    <w:rsid w:val="007139AD"/>
    <w:rsid w:val="00713AF9"/>
    <w:rsid w:val="00714559"/>
    <w:rsid w:val="007149D8"/>
    <w:rsid w:val="0071785B"/>
    <w:rsid w:val="00717A5C"/>
    <w:rsid w:val="00717B75"/>
    <w:rsid w:val="007208D1"/>
    <w:rsid w:val="00721856"/>
    <w:rsid w:val="007259C2"/>
    <w:rsid w:val="00726F65"/>
    <w:rsid w:val="007276FF"/>
    <w:rsid w:val="00727F89"/>
    <w:rsid w:val="00730569"/>
    <w:rsid w:val="00731628"/>
    <w:rsid w:val="00732A18"/>
    <w:rsid w:val="00732DA9"/>
    <w:rsid w:val="00733381"/>
    <w:rsid w:val="007339C9"/>
    <w:rsid w:val="00733F70"/>
    <w:rsid w:val="007341F2"/>
    <w:rsid w:val="0073499C"/>
    <w:rsid w:val="007352C4"/>
    <w:rsid w:val="00735398"/>
    <w:rsid w:val="00735BCC"/>
    <w:rsid w:val="00736C4E"/>
    <w:rsid w:val="00736DC5"/>
    <w:rsid w:val="00737137"/>
    <w:rsid w:val="0073722A"/>
    <w:rsid w:val="007377B5"/>
    <w:rsid w:val="007411D1"/>
    <w:rsid w:val="007416BE"/>
    <w:rsid w:val="00741D87"/>
    <w:rsid w:val="00742837"/>
    <w:rsid w:val="00742B1C"/>
    <w:rsid w:val="007433DA"/>
    <w:rsid w:val="007436EA"/>
    <w:rsid w:val="00743D26"/>
    <w:rsid w:val="00743F87"/>
    <w:rsid w:val="00744D1C"/>
    <w:rsid w:val="00745109"/>
    <w:rsid w:val="007454BB"/>
    <w:rsid w:val="007459D6"/>
    <w:rsid w:val="00745C58"/>
    <w:rsid w:val="00746714"/>
    <w:rsid w:val="00746B2F"/>
    <w:rsid w:val="007510A5"/>
    <w:rsid w:val="007512C6"/>
    <w:rsid w:val="00751368"/>
    <w:rsid w:val="00751C29"/>
    <w:rsid w:val="007532CF"/>
    <w:rsid w:val="00753986"/>
    <w:rsid w:val="007554C9"/>
    <w:rsid w:val="00755576"/>
    <w:rsid w:val="00755716"/>
    <w:rsid w:val="00755B3D"/>
    <w:rsid w:val="00755C59"/>
    <w:rsid w:val="007564F3"/>
    <w:rsid w:val="007565AF"/>
    <w:rsid w:val="007579A5"/>
    <w:rsid w:val="00761C1B"/>
    <w:rsid w:val="00762A5A"/>
    <w:rsid w:val="00762FB2"/>
    <w:rsid w:val="007632CB"/>
    <w:rsid w:val="0076341A"/>
    <w:rsid w:val="0076345E"/>
    <w:rsid w:val="00763F11"/>
    <w:rsid w:val="00764B4F"/>
    <w:rsid w:val="00764B52"/>
    <w:rsid w:val="00765526"/>
    <w:rsid w:val="00765D20"/>
    <w:rsid w:val="007661D0"/>
    <w:rsid w:val="007667BD"/>
    <w:rsid w:val="007706B8"/>
    <w:rsid w:val="007717F5"/>
    <w:rsid w:val="0077256F"/>
    <w:rsid w:val="00772F25"/>
    <w:rsid w:val="007732A8"/>
    <w:rsid w:val="00773E3B"/>
    <w:rsid w:val="00773F77"/>
    <w:rsid w:val="007743AE"/>
    <w:rsid w:val="007754B1"/>
    <w:rsid w:val="007757F1"/>
    <w:rsid w:val="00775EAE"/>
    <w:rsid w:val="007761BA"/>
    <w:rsid w:val="007764D0"/>
    <w:rsid w:val="00776917"/>
    <w:rsid w:val="007777F2"/>
    <w:rsid w:val="00780930"/>
    <w:rsid w:val="00780E4E"/>
    <w:rsid w:val="00781C32"/>
    <w:rsid w:val="00782015"/>
    <w:rsid w:val="00782223"/>
    <w:rsid w:val="007826C2"/>
    <w:rsid w:val="007827B7"/>
    <w:rsid w:val="00783004"/>
    <w:rsid w:val="007833FC"/>
    <w:rsid w:val="00783E35"/>
    <w:rsid w:val="00784C03"/>
    <w:rsid w:val="00784DE5"/>
    <w:rsid w:val="0078533D"/>
    <w:rsid w:val="00785EE9"/>
    <w:rsid w:val="00786721"/>
    <w:rsid w:val="00786C79"/>
    <w:rsid w:val="00791E85"/>
    <w:rsid w:val="007953C9"/>
    <w:rsid w:val="00795614"/>
    <w:rsid w:val="007958F0"/>
    <w:rsid w:val="00796834"/>
    <w:rsid w:val="0079720F"/>
    <w:rsid w:val="00797320"/>
    <w:rsid w:val="007A0A9C"/>
    <w:rsid w:val="007A25FD"/>
    <w:rsid w:val="007A27CB"/>
    <w:rsid w:val="007A32CD"/>
    <w:rsid w:val="007A34CD"/>
    <w:rsid w:val="007A3A7E"/>
    <w:rsid w:val="007A53F8"/>
    <w:rsid w:val="007A57C2"/>
    <w:rsid w:val="007A5C8B"/>
    <w:rsid w:val="007A69C4"/>
    <w:rsid w:val="007A6FDB"/>
    <w:rsid w:val="007B011E"/>
    <w:rsid w:val="007B039B"/>
    <w:rsid w:val="007B0B6F"/>
    <w:rsid w:val="007B22AB"/>
    <w:rsid w:val="007B24A3"/>
    <w:rsid w:val="007B3F92"/>
    <w:rsid w:val="007B44F4"/>
    <w:rsid w:val="007B47EB"/>
    <w:rsid w:val="007B4A0A"/>
    <w:rsid w:val="007B4EAE"/>
    <w:rsid w:val="007B6744"/>
    <w:rsid w:val="007B70D4"/>
    <w:rsid w:val="007C077C"/>
    <w:rsid w:val="007C0D4A"/>
    <w:rsid w:val="007C12B7"/>
    <w:rsid w:val="007C1320"/>
    <w:rsid w:val="007C1380"/>
    <w:rsid w:val="007C23AE"/>
    <w:rsid w:val="007C26C6"/>
    <w:rsid w:val="007C5428"/>
    <w:rsid w:val="007C56B4"/>
    <w:rsid w:val="007C6540"/>
    <w:rsid w:val="007C6C08"/>
    <w:rsid w:val="007D03CE"/>
    <w:rsid w:val="007D06CE"/>
    <w:rsid w:val="007D0935"/>
    <w:rsid w:val="007D1412"/>
    <w:rsid w:val="007D36E7"/>
    <w:rsid w:val="007D42EB"/>
    <w:rsid w:val="007D594F"/>
    <w:rsid w:val="007E0AB9"/>
    <w:rsid w:val="007E231F"/>
    <w:rsid w:val="007E29AC"/>
    <w:rsid w:val="007E2FF5"/>
    <w:rsid w:val="007E3724"/>
    <w:rsid w:val="007E4B47"/>
    <w:rsid w:val="007E4CA0"/>
    <w:rsid w:val="007E76A0"/>
    <w:rsid w:val="007E7BD2"/>
    <w:rsid w:val="007E7CB0"/>
    <w:rsid w:val="007F083F"/>
    <w:rsid w:val="007F124D"/>
    <w:rsid w:val="007F2D10"/>
    <w:rsid w:val="007F2FF4"/>
    <w:rsid w:val="007F38AE"/>
    <w:rsid w:val="007F47CE"/>
    <w:rsid w:val="007F4B55"/>
    <w:rsid w:val="007F59CF"/>
    <w:rsid w:val="007F79F7"/>
    <w:rsid w:val="0080206A"/>
    <w:rsid w:val="008023E5"/>
    <w:rsid w:val="00802F55"/>
    <w:rsid w:val="00802F78"/>
    <w:rsid w:val="008031DC"/>
    <w:rsid w:val="00805507"/>
    <w:rsid w:val="00805521"/>
    <w:rsid w:val="00805A2E"/>
    <w:rsid w:val="00805E4F"/>
    <w:rsid w:val="008061F5"/>
    <w:rsid w:val="00806499"/>
    <w:rsid w:val="008065BA"/>
    <w:rsid w:val="00806E54"/>
    <w:rsid w:val="00807758"/>
    <w:rsid w:val="00811740"/>
    <w:rsid w:val="008118D9"/>
    <w:rsid w:val="00811DB8"/>
    <w:rsid w:val="008131A1"/>
    <w:rsid w:val="00814631"/>
    <w:rsid w:val="00814AC1"/>
    <w:rsid w:val="0081553E"/>
    <w:rsid w:val="0081643C"/>
    <w:rsid w:val="008178A5"/>
    <w:rsid w:val="00817AC9"/>
    <w:rsid w:val="00820173"/>
    <w:rsid w:val="008202F8"/>
    <w:rsid w:val="008211AA"/>
    <w:rsid w:val="00821FAC"/>
    <w:rsid w:val="00822E1F"/>
    <w:rsid w:val="00823D10"/>
    <w:rsid w:val="00824153"/>
    <w:rsid w:val="00824337"/>
    <w:rsid w:val="00824C12"/>
    <w:rsid w:val="0082507A"/>
    <w:rsid w:val="008253DB"/>
    <w:rsid w:val="0082660A"/>
    <w:rsid w:val="00826AF2"/>
    <w:rsid w:val="008300E1"/>
    <w:rsid w:val="00830C61"/>
    <w:rsid w:val="008315A2"/>
    <w:rsid w:val="008316D3"/>
    <w:rsid w:val="00832619"/>
    <w:rsid w:val="00832789"/>
    <w:rsid w:val="008327D3"/>
    <w:rsid w:val="00832DB0"/>
    <w:rsid w:val="00834274"/>
    <w:rsid w:val="008365C7"/>
    <w:rsid w:val="00836C02"/>
    <w:rsid w:val="00837FB0"/>
    <w:rsid w:val="0084248E"/>
    <w:rsid w:val="00843621"/>
    <w:rsid w:val="00843AEC"/>
    <w:rsid w:val="00843B8E"/>
    <w:rsid w:val="00843FD8"/>
    <w:rsid w:val="0084450C"/>
    <w:rsid w:val="008445FD"/>
    <w:rsid w:val="00844F53"/>
    <w:rsid w:val="008450E8"/>
    <w:rsid w:val="00845158"/>
    <w:rsid w:val="008465BC"/>
    <w:rsid w:val="00846B62"/>
    <w:rsid w:val="00847361"/>
    <w:rsid w:val="00847467"/>
    <w:rsid w:val="008474CC"/>
    <w:rsid w:val="00850819"/>
    <w:rsid w:val="008512C9"/>
    <w:rsid w:val="00851EE0"/>
    <w:rsid w:val="00851F31"/>
    <w:rsid w:val="00852404"/>
    <w:rsid w:val="008525CF"/>
    <w:rsid w:val="008526CE"/>
    <w:rsid w:val="00853340"/>
    <w:rsid w:val="00853452"/>
    <w:rsid w:val="00853506"/>
    <w:rsid w:val="008538BF"/>
    <w:rsid w:val="00853A58"/>
    <w:rsid w:val="0085451C"/>
    <w:rsid w:val="008549B5"/>
    <w:rsid w:val="00855550"/>
    <w:rsid w:val="00855849"/>
    <w:rsid w:val="00855A0F"/>
    <w:rsid w:val="00855CAA"/>
    <w:rsid w:val="00856D7C"/>
    <w:rsid w:val="008606B5"/>
    <w:rsid w:val="00861274"/>
    <w:rsid w:val="00862C3D"/>
    <w:rsid w:val="00864870"/>
    <w:rsid w:val="00865114"/>
    <w:rsid w:val="0086563C"/>
    <w:rsid w:val="00865FAA"/>
    <w:rsid w:val="00866374"/>
    <w:rsid w:val="00866630"/>
    <w:rsid w:val="00866CF9"/>
    <w:rsid w:val="008707D2"/>
    <w:rsid w:val="0087155E"/>
    <w:rsid w:val="008722BF"/>
    <w:rsid w:val="00872920"/>
    <w:rsid w:val="00872CA2"/>
    <w:rsid w:val="00872E77"/>
    <w:rsid w:val="008737A0"/>
    <w:rsid w:val="00873C66"/>
    <w:rsid w:val="00873FA9"/>
    <w:rsid w:val="0087460E"/>
    <w:rsid w:val="00874AF4"/>
    <w:rsid w:val="008767D4"/>
    <w:rsid w:val="0087681B"/>
    <w:rsid w:val="0087702B"/>
    <w:rsid w:val="008777CE"/>
    <w:rsid w:val="00877A24"/>
    <w:rsid w:val="00877AF3"/>
    <w:rsid w:val="008800C7"/>
    <w:rsid w:val="008800E1"/>
    <w:rsid w:val="008802C6"/>
    <w:rsid w:val="00881B21"/>
    <w:rsid w:val="00882168"/>
    <w:rsid w:val="00882ACD"/>
    <w:rsid w:val="00882C96"/>
    <w:rsid w:val="00883451"/>
    <w:rsid w:val="008842A8"/>
    <w:rsid w:val="0088465A"/>
    <w:rsid w:val="0088543A"/>
    <w:rsid w:val="008861E9"/>
    <w:rsid w:val="00886A64"/>
    <w:rsid w:val="00886ADA"/>
    <w:rsid w:val="00886D8C"/>
    <w:rsid w:val="00886F94"/>
    <w:rsid w:val="00887524"/>
    <w:rsid w:val="008904D7"/>
    <w:rsid w:val="0089148F"/>
    <w:rsid w:val="00891D37"/>
    <w:rsid w:val="00892714"/>
    <w:rsid w:val="008934C8"/>
    <w:rsid w:val="008936F0"/>
    <w:rsid w:val="008957F4"/>
    <w:rsid w:val="00895C3F"/>
    <w:rsid w:val="00896D53"/>
    <w:rsid w:val="00897A4E"/>
    <w:rsid w:val="00897B4E"/>
    <w:rsid w:val="008A0419"/>
    <w:rsid w:val="008A21A8"/>
    <w:rsid w:val="008A3947"/>
    <w:rsid w:val="008A57CB"/>
    <w:rsid w:val="008A5EF0"/>
    <w:rsid w:val="008A7575"/>
    <w:rsid w:val="008B1611"/>
    <w:rsid w:val="008B1941"/>
    <w:rsid w:val="008B2795"/>
    <w:rsid w:val="008B4002"/>
    <w:rsid w:val="008B501B"/>
    <w:rsid w:val="008B5044"/>
    <w:rsid w:val="008B69A4"/>
    <w:rsid w:val="008B6FCE"/>
    <w:rsid w:val="008C082E"/>
    <w:rsid w:val="008C131C"/>
    <w:rsid w:val="008C19FF"/>
    <w:rsid w:val="008C20B0"/>
    <w:rsid w:val="008C2C8D"/>
    <w:rsid w:val="008C2E12"/>
    <w:rsid w:val="008C304B"/>
    <w:rsid w:val="008C3E3B"/>
    <w:rsid w:val="008C4AED"/>
    <w:rsid w:val="008C4FEC"/>
    <w:rsid w:val="008C5886"/>
    <w:rsid w:val="008C5966"/>
    <w:rsid w:val="008C5B28"/>
    <w:rsid w:val="008C60A6"/>
    <w:rsid w:val="008C610F"/>
    <w:rsid w:val="008C6696"/>
    <w:rsid w:val="008C74A5"/>
    <w:rsid w:val="008C7511"/>
    <w:rsid w:val="008D02F5"/>
    <w:rsid w:val="008D050E"/>
    <w:rsid w:val="008D0653"/>
    <w:rsid w:val="008D0B68"/>
    <w:rsid w:val="008D0CE6"/>
    <w:rsid w:val="008D0E4F"/>
    <w:rsid w:val="008D0F67"/>
    <w:rsid w:val="008D1531"/>
    <w:rsid w:val="008D2217"/>
    <w:rsid w:val="008D2C57"/>
    <w:rsid w:val="008D2D30"/>
    <w:rsid w:val="008D2D4C"/>
    <w:rsid w:val="008D2ED6"/>
    <w:rsid w:val="008D3A8C"/>
    <w:rsid w:val="008D71D9"/>
    <w:rsid w:val="008D71F1"/>
    <w:rsid w:val="008D7A58"/>
    <w:rsid w:val="008D7CBC"/>
    <w:rsid w:val="008E0490"/>
    <w:rsid w:val="008E157F"/>
    <w:rsid w:val="008E1F7E"/>
    <w:rsid w:val="008E23B7"/>
    <w:rsid w:val="008E2BD8"/>
    <w:rsid w:val="008E3025"/>
    <w:rsid w:val="008E306B"/>
    <w:rsid w:val="008E3212"/>
    <w:rsid w:val="008E34A4"/>
    <w:rsid w:val="008E3899"/>
    <w:rsid w:val="008E391E"/>
    <w:rsid w:val="008E3E19"/>
    <w:rsid w:val="008E41C4"/>
    <w:rsid w:val="008E438F"/>
    <w:rsid w:val="008E5113"/>
    <w:rsid w:val="008E6BCB"/>
    <w:rsid w:val="008E716B"/>
    <w:rsid w:val="008F1C1F"/>
    <w:rsid w:val="008F3334"/>
    <w:rsid w:val="008F3B49"/>
    <w:rsid w:val="008F648A"/>
    <w:rsid w:val="008F77A2"/>
    <w:rsid w:val="0090058E"/>
    <w:rsid w:val="0090086F"/>
    <w:rsid w:val="0090107A"/>
    <w:rsid w:val="00902E69"/>
    <w:rsid w:val="009039CA"/>
    <w:rsid w:val="00904343"/>
    <w:rsid w:val="00904628"/>
    <w:rsid w:val="009049F8"/>
    <w:rsid w:val="00905BA2"/>
    <w:rsid w:val="00910F0B"/>
    <w:rsid w:val="00910F69"/>
    <w:rsid w:val="009122E8"/>
    <w:rsid w:val="00913495"/>
    <w:rsid w:val="00914200"/>
    <w:rsid w:val="00914276"/>
    <w:rsid w:val="00914CA4"/>
    <w:rsid w:val="0091503E"/>
    <w:rsid w:val="009153E1"/>
    <w:rsid w:val="00916D4A"/>
    <w:rsid w:val="0091771A"/>
    <w:rsid w:val="0091783C"/>
    <w:rsid w:val="00920510"/>
    <w:rsid w:val="009210CC"/>
    <w:rsid w:val="0092205B"/>
    <w:rsid w:val="00922FD6"/>
    <w:rsid w:val="00925092"/>
    <w:rsid w:val="00925A03"/>
    <w:rsid w:val="00926691"/>
    <w:rsid w:val="00927426"/>
    <w:rsid w:val="00930DB5"/>
    <w:rsid w:val="00931E19"/>
    <w:rsid w:val="00931E48"/>
    <w:rsid w:val="009323CB"/>
    <w:rsid w:val="009323EA"/>
    <w:rsid w:val="009339BD"/>
    <w:rsid w:val="0093485E"/>
    <w:rsid w:val="00937047"/>
    <w:rsid w:val="00937706"/>
    <w:rsid w:val="0093787B"/>
    <w:rsid w:val="00937913"/>
    <w:rsid w:val="00937CB5"/>
    <w:rsid w:val="0094078F"/>
    <w:rsid w:val="009408D0"/>
    <w:rsid w:val="00941C15"/>
    <w:rsid w:val="00942694"/>
    <w:rsid w:val="00944526"/>
    <w:rsid w:val="0094642B"/>
    <w:rsid w:val="00946947"/>
    <w:rsid w:val="00946EB8"/>
    <w:rsid w:val="009473DD"/>
    <w:rsid w:val="00947DCC"/>
    <w:rsid w:val="00950FBB"/>
    <w:rsid w:val="00951A29"/>
    <w:rsid w:val="00952358"/>
    <w:rsid w:val="0095272A"/>
    <w:rsid w:val="00953D6C"/>
    <w:rsid w:val="0095499A"/>
    <w:rsid w:val="00954A0B"/>
    <w:rsid w:val="00957A90"/>
    <w:rsid w:val="00960123"/>
    <w:rsid w:val="009615D8"/>
    <w:rsid w:val="00961F85"/>
    <w:rsid w:val="009625DE"/>
    <w:rsid w:val="009626E7"/>
    <w:rsid w:val="00962B53"/>
    <w:rsid w:val="00962BD0"/>
    <w:rsid w:val="00964952"/>
    <w:rsid w:val="00964F20"/>
    <w:rsid w:val="0096564B"/>
    <w:rsid w:val="0096566D"/>
    <w:rsid w:val="009657F3"/>
    <w:rsid w:val="00965941"/>
    <w:rsid w:val="009660B8"/>
    <w:rsid w:val="009665B7"/>
    <w:rsid w:val="0096693B"/>
    <w:rsid w:val="00967879"/>
    <w:rsid w:val="00967B93"/>
    <w:rsid w:val="00970546"/>
    <w:rsid w:val="00970B79"/>
    <w:rsid w:val="00971836"/>
    <w:rsid w:val="009738F6"/>
    <w:rsid w:val="009751D6"/>
    <w:rsid w:val="00976431"/>
    <w:rsid w:val="00976BA8"/>
    <w:rsid w:val="00976CCF"/>
    <w:rsid w:val="00976FFB"/>
    <w:rsid w:val="00977122"/>
    <w:rsid w:val="00980A1F"/>
    <w:rsid w:val="00981B80"/>
    <w:rsid w:val="009821C1"/>
    <w:rsid w:val="009826A1"/>
    <w:rsid w:val="00982904"/>
    <w:rsid w:val="00983628"/>
    <w:rsid w:val="009841F4"/>
    <w:rsid w:val="00984614"/>
    <w:rsid w:val="009846B0"/>
    <w:rsid w:val="00985464"/>
    <w:rsid w:val="009856BE"/>
    <w:rsid w:val="009864A9"/>
    <w:rsid w:val="009869D8"/>
    <w:rsid w:val="00986AEB"/>
    <w:rsid w:val="00987A3B"/>
    <w:rsid w:val="00993361"/>
    <w:rsid w:val="0099341A"/>
    <w:rsid w:val="00993B8E"/>
    <w:rsid w:val="00993C2F"/>
    <w:rsid w:val="0099446E"/>
    <w:rsid w:val="00994848"/>
    <w:rsid w:val="00995F6B"/>
    <w:rsid w:val="00996401"/>
    <w:rsid w:val="0099640E"/>
    <w:rsid w:val="00996E88"/>
    <w:rsid w:val="009A0FB8"/>
    <w:rsid w:val="009A1AEA"/>
    <w:rsid w:val="009A31A5"/>
    <w:rsid w:val="009A3228"/>
    <w:rsid w:val="009A3D54"/>
    <w:rsid w:val="009A3D8B"/>
    <w:rsid w:val="009A40CA"/>
    <w:rsid w:val="009A44FB"/>
    <w:rsid w:val="009A4E5E"/>
    <w:rsid w:val="009A5095"/>
    <w:rsid w:val="009A51CD"/>
    <w:rsid w:val="009A5C08"/>
    <w:rsid w:val="009B0D2A"/>
    <w:rsid w:val="009B1469"/>
    <w:rsid w:val="009B18AE"/>
    <w:rsid w:val="009B1B09"/>
    <w:rsid w:val="009B2738"/>
    <w:rsid w:val="009B2D5A"/>
    <w:rsid w:val="009B3FE1"/>
    <w:rsid w:val="009B4B1C"/>
    <w:rsid w:val="009B53C1"/>
    <w:rsid w:val="009B5929"/>
    <w:rsid w:val="009B6268"/>
    <w:rsid w:val="009B6B7E"/>
    <w:rsid w:val="009B744B"/>
    <w:rsid w:val="009B7E3D"/>
    <w:rsid w:val="009C0BA6"/>
    <w:rsid w:val="009C1731"/>
    <w:rsid w:val="009C18F4"/>
    <w:rsid w:val="009C1DBE"/>
    <w:rsid w:val="009C21F7"/>
    <w:rsid w:val="009C22CB"/>
    <w:rsid w:val="009C2957"/>
    <w:rsid w:val="009C2ACF"/>
    <w:rsid w:val="009C2E5B"/>
    <w:rsid w:val="009C328C"/>
    <w:rsid w:val="009C33CA"/>
    <w:rsid w:val="009C3BF2"/>
    <w:rsid w:val="009C4277"/>
    <w:rsid w:val="009C4522"/>
    <w:rsid w:val="009C7A34"/>
    <w:rsid w:val="009C7EBE"/>
    <w:rsid w:val="009D0495"/>
    <w:rsid w:val="009D0D98"/>
    <w:rsid w:val="009D1AB4"/>
    <w:rsid w:val="009D1E20"/>
    <w:rsid w:val="009D2462"/>
    <w:rsid w:val="009D3C4E"/>
    <w:rsid w:val="009D4889"/>
    <w:rsid w:val="009D4AD5"/>
    <w:rsid w:val="009D4FBB"/>
    <w:rsid w:val="009D5F6E"/>
    <w:rsid w:val="009D60DD"/>
    <w:rsid w:val="009D67AF"/>
    <w:rsid w:val="009E0184"/>
    <w:rsid w:val="009E0D76"/>
    <w:rsid w:val="009E1AF7"/>
    <w:rsid w:val="009E1F33"/>
    <w:rsid w:val="009E2206"/>
    <w:rsid w:val="009E38DF"/>
    <w:rsid w:val="009E3D39"/>
    <w:rsid w:val="009E545A"/>
    <w:rsid w:val="009E5687"/>
    <w:rsid w:val="009E584E"/>
    <w:rsid w:val="009E630A"/>
    <w:rsid w:val="009E6312"/>
    <w:rsid w:val="009F0AB2"/>
    <w:rsid w:val="009F0E3E"/>
    <w:rsid w:val="009F2AAB"/>
    <w:rsid w:val="009F2AEE"/>
    <w:rsid w:val="009F32C6"/>
    <w:rsid w:val="009F382B"/>
    <w:rsid w:val="009F3984"/>
    <w:rsid w:val="009F61A4"/>
    <w:rsid w:val="009F64B6"/>
    <w:rsid w:val="009F696D"/>
    <w:rsid w:val="009F72B6"/>
    <w:rsid w:val="009F7E68"/>
    <w:rsid w:val="00A0046F"/>
    <w:rsid w:val="00A01570"/>
    <w:rsid w:val="00A02363"/>
    <w:rsid w:val="00A02DEA"/>
    <w:rsid w:val="00A034C1"/>
    <w:rsid w:val="00A03D1F"/>
    <w:rsid w:val="00A04A20"/>
    <w:rsid w:val="00A05CD7"/>
    <w:rsid w:val="00A06D87"/>
    <w:rsid w:val="00A10681"/>
    <w:rsid w:val="00A107EF"/>
    <w:rsid w:val="00A10CF0"/>
    <w:rsid w:val="00A10E8A"/>
    <w:rsid w:val="00A1642A"/>
    <w:rsid w:val="00A1651C"/>
    <w:rsid w:val="00A16983"/>
    <w:rsid w:val="00A169CA"/>
    <w:rsid w:val="00A16E7E"/>
    <w:rsid w:val="00A17FA8"/>
    <w:rsid w:val="00A20719"/>
    <w:rsid w:val="00A20E39"/>
    <w:rsid w:val="00A214BB"/>
    <w:rsid w:val="00A21DDC"/>
    <w:rsid w:val="00A2255A"/>
    <w:rsid w:val="00A22995"/>
    <w:rsid w:val="00A22C98"/>
    <w:rsid w:val="00A23516"/>
    <w:rsid w:val="00A24047"/>
    <w:rsid w:val="00A24612"/>
    <w:rsid w:val="00A24A1B"/>
    <w:rsid w:val="00A258BB"/>
    <w:rsid w:val="00A25977"/>
    <w:rsid w:val="00A25C4F"/>
    <w:rsid w:val="00A25F5C"/>
    <w:rsid w:val="00A26F71"/>
    <w:rsid w:val="00A2735C"/>
    <w:rsid w:val="00A30C9B"/>
    <w:rsid w:val="00A315FE"/>
    <w:rsid w:val="00A3273E"/>
    <w:rsid w:val="00A33012"/>
    <w:rsid w:val="00A33323"/>
    <w:rsid w:val="00A3570E"/>
    <w:rsid w:val="00A36247"/>
    <w:rsid w:val="00A3663A"/>
    <w:rsid w:val="00A36E52"/>
    <w:rsid w:val="00A3712E"/>
    <w:rsid w:val="00A40C39"/>
    <w:rsid w:val="00A41222"/>
    <w:rsid w:val="00A4177C"/>
    <w:rsid w:val="00A41AA5"/>
    <w:rsid w:val="00A425D6"/>
    <w:rsid w:val="00A4360B"/>
    <w:rsid w:val="00A43954"/>
    <w:rsid w:val="00A44FD2"/>
    <w:rsid w:val="00A45957"/>
    <w:rsid w:val="00A46AB8"/>
    <w:rsid w:val="00A4724E"/>
    <w:rsid w:val="00A47D87"/>
    <w:rsid w:val="00A50439"/>
    <w:rsid w:val="00A504C1"/>
    <w:rsid w:val="00A51217"/>
    <w:rsid w:val="00A514E2"/>
    <w:rsid w:val="00A52673"/>
    <w:rsid w:val="00A5462E"/>
    <w:rsid w:val="00A55EB3"/>
    <w:rsid w:val="00A56178"/>
    <w:rsid w:val="00A5664D"/>
    <w:rsid w:val="00A569BF"/>
    <w:rsid w:val="00A56D32"/>
    <w:rsid w:val="00A574ED"/>
    <w:rsid w:val="00A57AA7"/>
    <w:rsid w:val="00A60505"/>
    <w:rsid w:val="00A60E52"/>
    <w:rsid w:val="00A62DBD"/>
    <w:rsid w:val="00A639B9"/>
    <w:rsid w:val="00A64871"/>
    <w:rsid w:val="00A64B9A"/>
    <w:rsid w:val="00A64BCE"/>
    <w:rsid w:val="00A65736"/>
    <w:rsid w:val="00A664C7"/>
    <w:rsid w:val="00A66953"/>
    <w:rsid w:val="00A66B48"/>
    <w:rsid w:val="00A66C4C"/>
    <w:rsid w:val="00A67E34"/>
    <w:rsid w:val="00A70AC6"/>
    <w:rsid w:val="00A715B9"/>
    <w:rsid w:val="00A73006"/>
    <w:rsid w:val="00A73797"/>
    <w:rsid w:val="00A73B59"/>
    <w:rsid w:val="00A73DEC"/>
    <w:rsid w:val="00A741E0"/>
    <w:rsid w:val="00A765FE"/>
    <w:rsid w:val="00A7787B"/>
    <w:rsid w:val="00A77D1D"/>
    <w:rsid w:val="00A800C5"/>
    <w:rsid w:val="00A80456"/>
    <w:rsid w:val="00A81798"/>
    <w:rsid w:val="00A81A33"/>
    <w:rsid w:val="00A822AB"/>
    <w:rsid w:val="00A82BCB"/>
    <w:rsid w:val="00A82D44"/>
    <w:rsid w:val="00A84702"/>
    <w:rsid w:val="00A8517B"/>
    <w:rsid w:val="00A865F0"/>
    <w:rsid w:val="00A86C74"/>
    <w:rsid w:val="00A8798D"/>
    <w:rsid w:val="00A87A0E"/>
    <w:rsid w:val="00A9103C"/>
    <w:rsid w:val="00A916B2"/>
    <w:rsid w:val="00A92666"/>
    <w:rsid w:val="00A94662"/>
    <w:rsid w:val="00A948D5"/>
    <w:rsid w:val="00A95716"/>
    <w:rsid w:val="00A9575E"/>
    <w:rsid w:val="00A96147"/>
    <w:rsid w:val="00A964FC"/>
    <w:rsid w:val="00A97415"/>
    <w:rsid w:val="00A97808"/>
    <w:rsid w:val="00A978D1"/>
    <w:rsid w:val="00A97FF0"/>
    <w:rsid w:val="00AA0179"/>
    <w:rsid w:val="00AA04EF"/>
    <w:rsid w:val="00AA07B4"/>
    <w:rsid w:val="00AA0CA2"/>
    <w:rsid w:val="00AA0F04"/>
    <w:rsid w:val="00AA1A7F"/>
    <w:rsid w:val="00AA216E"/>
    <w:rsid w:val="00AA2A66"/>
    <w:rsid w:val="00AA3188"/>
    <w:rsid w:val="00AA3A15"/>
    <w:rsid w:val="00AA3BFF"/>
    <w:rsid w:val="00AA41DE"/>
    <w:rsid w:val="00AA4F6A"/>
    <w:rsid w:val="00AA649B"/>
    <w:rsid w:val="00AA67C5"/>
    <w:rsid w:val="00AA74C1"/>
    <w:rsid w:val="00AA751E"/>
    <w:rsid w:val="00AA760D"/>
    <w:rsid w:val="00AA761E"/>
    <w:rsid w:val="00AB0A3C"/>
    <w:rsid w:val="00AB25F3"/>
    <w:rsid w:val="00AB48E8"/>
    <w:rsid w:val="00AB5944"/>
    <w:rsid w:val="00AB5A3D"/>
    <w:rsid w:val="00AB5E6B"/>
    <w:rsid w:val="00AB7A70"/>
    <w:rsid w:val="00AB7DCE"/>
    <w:rsid w:val="00AC05D4"/>
    <w:rsid w:val="00AC0DC3"/>
    <w:rsid w:val="00AC119F"/>
    <w:rsid w:val="00AC29F3"/>
    <w:rsid w:val="00AC32FB"/>
    <w:rsid w:val="00AC3A8E"/>
    <w:rsid w:val="00AC506E"/>
    <w:rsid w:val="00AC5AD1"/>
    <w:rsid w:val="00AC783B"/>
    <w:rsid w:val="00AC7B15"/>
    <w:rsid w:val="00AC7C37"/>
    <w:rsid w:val="00AC7D49"/>
    <w:rsid w:val="00AD03BD"/>
    <w:rsid w:val="00AD0C26"/>
    <w:rsid w:val="00AD1441"/>
    <w:rsid w:val="00AD2052"/>
    <w:rsid w:val="00AD3A62"/>
    <w:rsid w:val="00AD42DE"/>
    <w:rsid w:val="00AD4DB9"/>
    <w:rsid w:val="00AD5FAC"/>
    <w:rsid w:val="00AD6B31"/>
    <w:rsid w:val="00AD7A0C"/>
    <w:rsid w:val="00AE1BE4"/>
    <w:rsid w:val="00AE1C5E"/>
    <w:rsid w:val="00AE38EF"/>
    <w:rsid w:val="00AE3DC8"/>
    <w:rsid w:val="00AE519E"/>
    <w:rsid w:val="00AE62D3"/>
    <w:rsid w:val="00AE7084"/>
    <w:rsid w:val="00AE7ED2"/>
    <w:rsid w:val="00AF159F"/>
    <w:rsid w:val="00AF1B9D"/>
    <w:rsid w:val="00AF2827"/>
    <w:rsid w:val="00AF2A40"/>
    <w:rsid w:val="00AF2A88"/>
    <w:rsid w:val="00AF2FC4"/>
    <w:rsid w:val="00AF32D1"/>
    <w:rsid w:val="00AF3DD3"/>
    <w:rsid w:val="00AF598F"/>
    <w:rsid w:val="00AF627E"/>
    <w:rsid w:val="00AF6383"/>
    <w:rsid w:val="00AF702C"/>
    <w:rsid w:val="00AF7108"/>
    <w:rsid w:val="00AF7496"/>
    <w:rsid w:val="00B0028A"/>
    <w:rsid w:val="00B0042F"/>
    <w:rsid w:val="00B00BE9"/>
    <w:rsid w:val="00B016FA"/>
    <w:rsid w:val="00B027B9"/>
    <w:rsid w:val="00B03939"/>
    <w:rsid w:val="00B03E5D"/>
    <w:rsid w:val="00B04FE6"/>
    <w:rsid w:val="00B052E1"/>
    <w:rsid w:val="00B05775"/>
    <w:rsid w:val="00B05E7D"/>
    <w:rsid w:val="00B063EA"/>
    <w:rsid w:val="00B0663F"/>
    <w:rsid w:val="00B067D7"/>
    <w:rsid w:val="00B06A43"/>
    <w:rsid w:val="00B06CA3"/>
    <w:rsid w:val="00B07562"/>
    <w:rsid w:val="00B102B4"/>
    <w:rsid w:val="00B10378"/>
    <w:rsid w:val="00B110BC"/>
    <w:rsid w:val="00B11267"/>
    <w:rsid w:val="00B119DA"/>
    <w:rsid w:val="00B150EC"/>
    <w:rsid w:val="00B15666"/>
    <w:rsid w:val="00B15E81"/>
    <w:rsid w:val="00B209DF"/>
    <w:rsid w:val="00B20A09"/>
    <w:rsid w:val="00B212CA"/>
    <w:rsid w:val="00B219B9"/>
    <w:rsid w:val="00B21B00"/>
    <w:rsid w:val="00B22124"/>
    <w:rsid w:val="00B229D8"/>
    <w:rsid w:val="00B23436"/>
    <w:rsid w:val="00B23B61"/>
    <w:rsid w:val="00B23E08"/>
    <w:rsid w:val="00B2415B"/>
    <w:rsid w:val="00B247EB"/>
    <w:rsid w:val="00B24D14"/>
    <w:rsid w:val="00B25FE9"/>
    <w:rsid w:val="00B26339"/>
    <w:rsid w:val="00B2637A"/>
    <w:rsid w:val="00B267B1"/>
    <w:rsid w:val="00B27D4D"/>
    <w:rsid w:val="00B30872"/>
    <w:rsid w:val="00B308A7"/>
    <w:rsid w:val="00B30922"/>
    <w:rsid w:val="00B318ED"/>
    <w:rsid w:val="00B31A00"/>
    <w:rsid w:val="00B32CF1"/>
    <w:rsid w:val="00B32D5F"/>
    <w:rsid w:val="00B333FD"/>
    <w:rsid w:val="00B34EB7"/>
    <w:rsid w:val="00B350B3"/>
    <w:rsid w:val="00B35230"/>
    <w:rsid w:val="00B36034"/>
    <w:rsid w:val="00B3612E"/>
    <w:rsid w:val="00B36DD4"/>
    <w:rsid w:val="00B37875"/>
    <w:rsid w:val="00B44041"/>
    <w:rsid w:val="00B44AA7"/>
    <w:rsid w:val="00B44BB5"/>
    <w:rsid w:val="00B463CC"/>
    <w:rsid w:val="00B4775A"/>
    <w:rsid w:val="00B47A97"/>
    <w:rsid w:val="00B500C5"/>
    <w:rsid w:val="00B5019F"/>
    <w:rsid w:val="00B52D75"/>
    <w:rsid w:val="00B534D7"/>
    <w:rsid w:val="00B534D9"/>
    <w:rsid w:val="00B53628"/>
    <w:rsid w:val="00B54017"/>
    <w:rsid w:val="00B548B5"/>
    <w:rsid w:val="00B54E40"/>
    <w:rsid w:val="00B55743"/>
    <w:rsid w:val="00B5704E"/>
    <w:rsid w:val="00B576E4"/>
    <w:rsid w:val="00B5779C"/>
    <w:rsid w:val="00B57965"/>
    <w:rsid w:val="00B57F0C"/>
    <w:rsid w:val="00B60CF0"/>
    <w:rsid w:val="00B60F46"/>
    <w:rsid w:val="00B62A21"/>
    <w:rsid w:val="00B63655"/>
    <w:rsid w:val="00B63812"/>
    <w:rsid w:val="00B63813"/>
    <w:rsid w:val="00B63EAC"/>
    <w:rsid w:val="00B641A6"/>
    <w:rsid w:val="00B64924"/>
    <w:rsid w:val="00B67A21"/>
    <w:rsid w:val="00B73E25"/>
    <w:rsid w:val="00B742AC"/>
    <w:rsid w:val="00B74417"/>
    <w:rsid w:val="00B751AE"/>
    <w:rsid w:val="00B7557D"/>
    <w:rsid w:val="00B75D2C"/>
    <w:rsid w:val="00B77A91"/>
    <w:rsid w:val="00B8151E"/>
    <w:rsid w:val="00B81E6F"/>
    <w:rsid w:val="00B84933"/>
    <w:rsid w:val="00B85061"/>
    <w:rsid w:val="00B85810"/>
    <w:rsid w:val="00B86687"/>
    <w:rsid w:val="00B86785"/>
    <w:rsid w:val="00B86BF4"/>
    <w:rsid w:val="00B87E5E"/>
    <w:rsid w:val="00B908DD"/>
    <w:rsid w:val="00B9116C"/>
    <w:rsid w:val="00B9206B"/>
    <w:rsid w:val="00B924FF"/>
    <w:rsid w:val="00B927FB"/>
    <w:rsid w:val="00B92D33"/>
    <w:rsid w:val="00B92E6A"/>
    <w:rsid w:val="00B946C3"/>
    <w:rsid w:val="00B949D2"/>
    <w:rsid w:val="00B949FE"/>
    <w:rsid w:val="00B956AF"/>
    <w:rsid w:val="00B95EC3"/>
    <w:rsid w:val="00B96044"/>
    <w:rsid w:val="00B97102"/>
    <w:rsid w:val="00B975C6"/>
    <w:rsid w:val="00B97827"/>
    <w:rsid w:val="00BA0044"/>
    <w:rsid w:val="00BA0F2D"/>
    <w:rsid w:val="00BA12AF"/>
    <w:rsid w:val="00BA2E55"/>
    <w:rsid w:val="00BA4666"/>
    <w:rsid w:val="00BA47C8"/>
    <w:rsid w:val="00BA4B62"/>
    <w:rsid w:val="00BA4C8C"/>
    <w:rsid w:val="00BA5208"/>
    <w:rsid w:val="00BA5ADE"/>
    <w:rsid w:val="00BA639F"/>
    <w:rsid w:val="00BA740E"/>
    <w:rsid w:val="00BA7A5D"/>
    <w:rsid w:val="00BA7E35"/>
    <w:rsid w:val="00BB0758"/>
    <w:rsid w:val="00BB0B5E"/>
    <w:rsid w:val="00BB1272"/>
    <w:rsid w:val="00BB19FB"/>
    <w:rsid w:val="00BB2215"/>
    <w:rsid w:val="00BB2FA0"/>
    <w:rsid w:val="00BB3357"/>
    <w:rsid w:val="00BB491F"/>
    <w:rsid w:val="00BB543C"/>
    <w:rsid w:val="00BB58F7"/>
    <w:rsid w:val="00BB75FD"/>
    <w:rsid w:val="00BB7E66"/>
    <w:rsid w:val="00BC0B18"/>
    <w:rsid w:val="00BC126D"/>
    <w:rsid w:val="00BC14C0"/>
    <w:rsid w:val="00BC1E3D"/>
    <w:rsid w:val="00BC2300"/>
    <w:rsid w:val="00BC292B"/>
    <w:rsid w:val="00BC293D"/>
    <w:rsid w:val="00BC3051"/>
    <w:rsid w:val="00BC37DF"/>
    <w:rsid w:val="00BC3CCF"/>
    <w:rsid w:val="00BC3D74"/>
    <w:rsid w:val="00BC4C12"/>
    <w:rsid w:val="00BC4C99"/>
    <w:rsid w:val="00BC4DD2"/>
    <w:rsid w:val="00BC612D"/>
    <w:rsid w:val="00BC64F8"/>
    <w:rsid w:val="00BC6F74"/>
    <w:rsid w:val="00BC7298"/>
    <w:rsid w:val="00BC72D1"/>
    <w:rsid w:val="00BC7676"/>
    <w:rsid w:val="00BC770E"/>
    <w:rsid w:val="00BC7882"/>
    <w:rsid w:val="00BD0701"/>
    <w:rsid w:val="00BD0D4A"/>
    <w:rsid w:val="00BD1222"/>
    <w:rsid w:val="00BD179B"/>
    <w:rsid w:val="00BD1C07"/>
    <w:rsid w:val="00BD2CC8"/>
    <w:rsid w:val="00BD2E61"/>
    <w:rsid w:val="00BD3185"/>
    <w:rsid w:val="00BD41A5"/>
    <w:rsid w:val="00BD5B1E"/>
    <w:rsid w:val="00BD62C7"/>
    <w:rsid w:val="00BD62FA"/>
    <w:rsid w:val="00BD7574"/>
    <w:rsid w:val="00BD78C5"/>
    <w:rsid w:val="00BE1098"/>
    <w:rsid w:val="00BE195D"/>
    <w:rsid w:val="00BE2216"/>
    <w:rsid w:val="00BE263C"/>
    <w:rsid w:val="00BE2C7C"/>
    <w:rsid w:val="00BE3458"/>
    <w:rsid w:val="00BE3C5D"/>
    <w:rsid w:val="00BE4FFF"/>
    <w:rsid w:val="00BE53A8"/>
    <w:rsid w:val="00BE7094"/>
    <w:rsid w:val="00BE724D"/>
    <w:rsid w:val="00BF0737"/>
    <w:rsid w:val="00BF16FD"/>
    <w:rsid w:val="00BF26DA"/>
    <w:rsid w:val="00BF270D"/>
    <w:rsid w:val="00BF2BC7"/>
    <w:rsid w:val="00BF447B"/>
    <w:rsid w:val="00BF49FA"/>
    <w:rsid w:val="00BF5670"/>
    <w:rsid w:val="00BF61C0"/>
    <w:rsid w:val="00BF6D40"/>
    <w:rsid w:val="00BF6FC8"/>
    <w:rsid w:val="00BF7B68"/>
    <w:rsid w:val="00C01503"/>
    <w:rsid w:val="00C02AE8"/>
    <w:rsid w:val="00C02C88"/>
    <w:rsid w:val="00C031D8"/>
    <w:rsid w:val="00C03518"/>
    <w:rsid w:val="00C04171"/>
    <w:rsid w:val="00C04F70"/>
    <w:rsid w:val="00C054E3"/>
    <w:rsid w:val="00C064BA"/>
    <w:rsid w:val="00C06501"/>
    <w:rsid w:val="00C068BF"/>
    <w:rsid w:val="00C06903"/>
    <w:rsid w:val="00C06B9F"/>
    <w:rsid w:val="00C07143"/>
    <w:rsid w:val="00C11AFC"/>
    <w:rsid w:val="00C11C6E"/>
    <w:rsid w:val="00C127F4"/>
    <w:rsid w:val="00C12CF6"/>
    <w:rsid w:val="00C138B2"/>
    <w:rsid w:val="00C14AD8"/>
    <w:rsid w:val="00C16040"/>
    <w:rsid w:val="00C16C64"/>
    <w:rsid w:val="00C17324"/>
    <w:rsid w:val="00C173FF"/>
    <w:rsid w:val="00C174DA"/>
    <w:rsid w:val="00C17F91"/>
    <w:rsid w:val="00C207D9"/>
    <w:rsid w:val="00C2242E"/>
    <w:rsid w:val="00C22695"/>
    <w:rsid w:val="00C227C5"/>
    <w:rsid w:val="00C22AF4"/>
    <w:rsid w:val="00C2319E"/>
    <w:rsid w:val="00C23F65"/>
    <w:rsid w:val="00C26852"/>
    <w:rsid w:val="00C27E26"/>
    <w:rsid w:val="00C303CC"/>
    <w:rsid w:val="00C3099F"/>
    <w:rsid w:val="00C30C43"/>
    <w:rsid w:val="00C31C33"/>
    <w:rsid w:val="00C34E18"/>
    <w:rsid w:val="00C361A4"/>
    <w:rsid w:val="00C3673B"/>
    <w:rsid w:val="00C36CAD"/>
    <w:rsid w:val="00C36FD7"/>
    <w:rsid w:val="00C40B4B"/>
    <w:rsid w:val="00C41452"/>
    <w:rsid w:val="00C41A20"/>
    <w:rsid w:val="00C41C5A"/>
    <w:rsid w:val="00C41D20"/>
    <w:rsid w:val="00C41EE0"/>
    <w:rsid w:val="00C41F61"/>
    <w:rsid w:val="00C42E90"/>
    <w:rsid w:val="00C43DFE"/>
    <w:rsid w:val="00C449C6"/>
    <w:rsid w:val="00C45FEB"/>
    <w:rsid w:val="00C463B3"/>
    <w:rsid w:val="00C463DB"/>
    <w:rsid w:val="00C47673"/>
    <w:rsid w:val="00C47B1E"/>
    <w:rsid w:val="00C47FA3"/>
    <w:rsid w:val="00C50EB3"/>
    <w:rsid w:val="00C5133D"/>
    <w:rsid w:val="00C515E9"/>
    <w:rsid w:val="00C522A4"/>
    <w:rsid w:val="00C525AB"/>
    <w:rsid w:val="00C52DD8"/>
    <w:rsid w:val="00C53526"/>
    <w:rsid w:val="00C538A0"/>
    <w:rsid w:val="00C53BA1"/>
    <w:rsid w:val="00C545AD"/>
    <w:rsid w:val="00C54673"/>
    <w:rsid w:val="00C55DA3"/>
    <w:rsid w:val="00C56928"/>
    <w:rsid w:val="00C56C93"/>
    <w:rsid w:val="00C57933"/>
    <w:rsid w:val="00C601F0"/>
    <w:rsid w:val="00C604ED"/>
    <w:rsid w:val="00C6246B"/>
    <w:rsid w:val="00C65EA7"/>
    <w:rsid w:val="00C66CAC"/>
    <w:rsid w:val="00C670D9"/>
    <w:rsid w:val="00C67BA5"/>
    <w:rsid w:val="00C67C3D"/>
    <w:rsid w:val="00C7036E"/>
    <w:rsid w:val="00C70C06"/>
    <w:rsid w:val="00C7156C"/>
    <w:rsid w:val="00C71C4A"/>
    <w:rsid w:val="00C71F45"/>
    <w:rsid w:val="00C73B63"/>
    <w:rsid w:val="00C73C30"/>
    <w:rsid w:val="00C74BC5"/>
    <w:rsid w:val="00C75EEE"/>
    <w:rsid w:val="00C75FB6"/>
    <w:rsid w:val="00C76293"/>
    <w:rsid w:val="00C80092"/>
    <w:rsid w:val="00C81A32"/>
    <w:rsid w:val="00C82819"/>
    <w:rsid w:val="00C82FE7"/>
    <w:rsid w:val="00C84116"/>
    <w:rsid w:val="00C8507E"/>
    <w:rsid w:val="00C860BE"/>
    <w:rsid w:val="00C86164"/>
    <w:rsid w:val="00C86A86"/>
    <w:rsid w:val="00C91224"/>
    <w:rsid w:val="00C92B29"/>
    <w:rsid w:val="00C93552"/>
    <w:rsid w:val="00C935A8"/>
    <w:rsid w:val="00C93633"/>
    <w:rsid w:val="00C95258"/>
    <w:rsid w:val="00C96B36"/>
    <w:rsid w:val="00C96B82"/>
    <w:rsid w:val="00C97066"/>
    <w:rsid w:val="00C9780D"/>
    <w:rsid w:val="00C97A0E"/>
    <w:rsid w:val="00C97AA0"/>
    <w:rsid w:val="00C97B0C"/>
    <w:rsid w:val="00C97D45"/>
    <w:rsid w:val="00CA0CC9"/>
    <w:rsid w:val="00CA194E"/>
    <w:rsid w:val="00CA2D23"/>
    <w:rsid w:val="00CA33E1"/>
    <w:rsid w:val="00CA41BA"/>
    <w:rsid w:val="00CA572C"/>
    <w:rsid w:val="00CA5CCA"/>
    <w:rsid w:val="00CA5CD5"/>
    <w:rsid w:val="00CA5D70"/>
    <w:rsid w:val="00CA73FF"/>
    <w:rsid w:val="00CA7C2C"/>
    <w:rsid w:val="00CB13E2"/>
    <w:rsid w:val="00CB1EE5"/>
    <w:rsid w:val="00CB2BB3"/>
    <w:rsid w:val="00CB2E37"/>
    <w:rsid w:val="00CB34B5"/>
    <w:rsid w:val="00CB386A"/>
    <w:rsid w:val="00CB52F8"/>
    <w:rsid w:val="00CB57BD"/>
    <w:rsid w:val="00CB5930"/>
    <w:rsid w:val="00CB5ACB"/>
    <w:rsid w:val="00CB6006"/>
    <w:rsid w:val="00CB6863"/>
    <w:rsid w:val="00CB7D09"/>
    <w:rsid w:val="00CB7E81"/>
    <w:rsid w:val="00CC0399"/>
    <w:rsid w:val="00CC0C9F"/>
    <w:rsid w:val="00CC1406"/>
    <w:rsid w:val="00CC1785"/>
    <w:rsid w:val="00CC2DFC"/>
    <w:rsid w:val="00CC37FE"/>
    <w:rsid w:val="00CC3A14"/>
    <w:rsid w:val="00CC3E81"/>
    <w:rsid w:val="00CC461B"/>
    <w:rsid w:val="00CC4CE6"/>
    <w:rsid w:val="00CC50CC"/>
    <w:rsid w:val="00CC557A"/>
    <w:rsid w:val="00CC5A0F"/>
    <w:rsid w:val="00CC5EE7"/>
    <w:rsid w:val="00CC655A"/>
    <w:rsid w:val="00CC798E"/>
    <w:rsid w:val="00CC7BB7"/>
    <w:rsid w:val="00CD05BD"/>
    <w:rsid w:val="00CD0DF8"/>
    <w:rsid w:val="00CD14F1"/>
    <w:rsid w:val="00CD17D5"/>
    <w:rsid w:val="00CD2FAA"/>
    <w:rsid w:val="00CD3317"/>
    <w:rsid w:val="00CD3C9B"/>
    <w:rsid w:val="00CD41C2"/>
    <w:rsid w:val="00CD461C"/>
    <w:rsid w:val="00CD4F36"/>
    <w:rsid w:val="00CD559F"/>
    <w:rsid w:val="00CD592C"/>
    <w:rsid w:val="00CD5A45"/>
    <w:rsid w:val="00CD5FFB"/>
    <w:rsid w:val="00CD65D4"/>
    <w:rsid w:val="00CD6DF4"/>
    <w:rsid w:val="00CE02D4"/>
    <w:rsid w:val="00CE03A1"/>
    <w:rsid w:val="00CE2B56"/>
    <w:rsid w:val="00CE4314"/>
    <w:rsid w:val="00CE4B62"/>
    <w:rsid w:val="00CE53F4"/>
    <w:rsid w:val="00CE600B"/>
    <w:rsid w:val="00CE6213"/>
    <w:rsid w:val="00CE6A8C"/>
    <w:rsid w:val="00CE7767"/>
    <w:rsid w:val="00CE7A23"/>
    <w:rsid w:val="00CE7C75"/>
    <w:rsid w:val="00CF098A"/>
    <w:rsid w:val="00CF2A15"/>
    <w:rsid w:val="00CF3E10"/>
    <w:rsid w:val="00CF5219"/>
    <w:rsid w:val="00CF5630"/>
    <w:rsid w:val="00CF71D4"/>
    <w:rsid w:val="00CF747B"/>
    <w:rsid w:val="00D003DC"/>
    <w:rsid w:val="00D004AD"/>
    <w:rsid w:val="00D00969"/>
    <w:rsid w:val="00D01159"/>
    <w:rsid w:val="00D017DD"/>
    <w:rsid w:val="00D018CD"/>
    <w:rsid w:val="00D019E6"/>
    <w:rsid w:val="00D0250E"/>
    <w:rsid w:val="00D03374"/>
    <w:rsid w:val="00D040F3"/>
    <w:rsid w:val="00D043C0"/>
    <w:rsid w:val="00D045DA"/>
    <w:rsid w:val="00D04C8D"/>
    <w:rsid w:val="00D07CF3"/>
    <w:rsid w:val="00D10198"/>
    <w:rsid w:val="00D138C6"/>
    <w:rsid w:val="00D13F3B"/>
    <w:rsid w:val="00D147D0"/>
    <w:rsid w:val="00D14822"/>
    <w:rsid w:val="00D149FB"/>
    <w:rsid w:val="00D151B4"/>
    <w:rsid w:val="00D154E6"/>
    <w:rsid w:val="00D162B2"/>
    <w:rsid w:val="00D16AC1"/>
    <w:rsid w:val="00D17423"/>
    <w:rsid w:val="00D17B99"/>
    <w:rsid w:val="00D20726"/>
    <w:rsid w:val="00D20D63"/>
    <w:rsid w:val="00D210B1"/>
    <w:rsid w:val="00D21125"/>
    <w:rsid w:val="00D211E1"/>
    <w:rsid w:val="00D21496"/>
    <w:rsid w:val="00D21A9B"/>
    <w:rsid w:val="00D21B2F"/>
    <w:rsid w:val="00D2246C"/>
    <w:rsid w:val="00D24168"/>
    <w:rsid w:val="00D24542"/>
    <w:rsid w:val="00D25A66"/>
    <w:rsid w:val="00D27704"/>
    <w:rsid w:val="00D30910"/>
    <w:rsid w:val="00D309AD"/>
    <w:rsid w:val="00D31984"/>
    <w:rsid w:val="00D31A6B"/>
    <w:rsid w:val="00D326AB"/>
    <w:rsid w:val="00D328A1"/>
    <w:rsid w:val="00D3325D"/>
    <w:rsid w:val="00D34C85"/>
    <w:rsid w:val="00D34F37"/>
    <w:rsid w:val="00D376E2"/>
    <w:rsid w:val="00D37B0C"/>
    <w:rsid w:val="00D40338"/>
    <w:rsid w:val="00D40BF5"/>
    <w:rsid w:val="00D41890"/>
    <w:rsid w:val="00D42EA9"/>
    <w:rsid w:val="00D436A5"/>
    <w:rsid w:val="00D43BB2"/>
    <w:rsid w:val="00D43BB4"/>
    <w:rsid w:val="00D43BEB"/>
    <w:rsid w:val="00D44B0B"/>
    <w:rsid w:val="00D44E4A"/>
    <w:rsid w:val="00D4575A"/>
    <w:rsid w:val="00D45B26"/>
    <w:rsid w:val="00D46A64"/>
    <w:rsid w:val="00D46AB9"/>
    <w:rsid w:val="00D47DEE"/>
    <w:rsid w:val="00D50A6E"/>
    <w:rsid w:val="00D53685"/>
    <w:rsid w:val="00D5386C"/>
    <w:rsid w:val="00D550EA"/>
    <w:rsid w:val="00D55144"/>
    <w:rsid w:val="00D5527E"/>
    <w:rsid w:val="00D555CC"/>
    <w:rsid w:val="00D56C79"/>
    <w:rsid w:val="00D57027"/>
    <w:rsid w:val="00D5705E"/>
    <w:rsid w:val="00D57560"/>
    <w:rsid w:val="00D57838"/>
    <w:rsid w:val="00D60814"/>
    <w:rsid w:val="00D60B4A"/>
    <w:rsid w:val="00D60D2D"/>
    <w:rsid w:val="00D62DEB"/>
    <w:rsid w:val="00D62F37"/>
    <w:rsid w:val="00D62FB7"/>
    <w:rsid w:val="00D63581"/>
    <w:rsid w:val="00D6458F"/>
    <w:rsid w:val="00D64684"/>
    <w:rsid w:val="00D64B6F"/>
    <w:rsid w:val="00D64B94"/>
    <w:rsid w:val="00D650A9"/>
    <w:rsid w:val="00D65542"/>
    <w:rsid w:val="00D661BB"/>
    <w:rsid w:val="00D66610"/>
    <w:rsid w:val="00D723D0"/>
    <w:rsid w:val="00D73688"/>
    <w:rsid w:val="00D74827"/>
    <w:rsid w:val="00D74F6D"/>
    <w:rsid w:val="00D7604F"/>
    <w:rsid w:val="00D76150"/>
    <w:rsid w:val="00D80915"/>
    <w:rsid w:val="00D80D7E"/>
    <w:rsid w:val="00D811C1"/>
    <w:rsid w:val="00D826F6"/>
    <w:rsid w:val="00D82E06"/>
    <w:rsid w:val="00D832F5"/>
    <w:rsid w:val="00D83AE8"/>
    <w:rsid w:val="00D85676"/>
    <w:rsid w:val="00D866E3"/>
    <w:rsid w:val="00D86C22"/>
    <w:rsid w:val="00D8708A"/>
    <w:rsid w:val="00D87614"/>
    <w:rsid w:val="00D903F4"/>
    <w:rsid w:val="00D90A48"/>
    <w:rsid w:val="00D916E5"/>
    <w:rsid w:val="00D91E90"/>
    <w:rsid w:val="00D93EB4"/>
    <w:rsid w:val="00D94BC1"/>
    <w:rsid w:val="00D94C41"/>
    <w:rsid w:val="00D959BF"/>
    <w:rsid w:val="00D96E35"/>
    <w:rsid w:val="00DA10A7"/>
    <w:rsid w:val="00DA22C0"/>
    <w:rsid w:val="00DA2585"/>
    <w:rsid w:val="00DA291D"/>
    <w:rsid w:val="00DA2B9E"/>
    <w:rsid w:val="00DA31C6"/>
    <w:rsid w:val="00DA3AD6"/>
    <w:rsid w:val="00DA3B65"/>
    <w:rsid w:val="00DA4AD1"/>
    <w:rsid w:val="00DA5E53"/>
    <w:rsid w:val="00DA5F7A"/>
    <w:rsid w:val="00DB0946"/>
    <w:rsid w:val="00DB0DBA"/>
    <w:rsid w:val="00DB1236"/>
    <w:rsid w:val="00DB190C"/>
    <w:rsid w:val="00DB1F66"/>
    <w:rsid w:val="00DB2D67"/>
    <w:rsid w:val="00DB3E02"/>
    <w:rsid w:val="00DB4088"/>
    <w:rsid w:val="00DB40AA"/>
    <w:rsid w:val="00DB4326"/>
    <w:rsid w:val="00DB5443"/>
    <w:rsid w:val="00DB584C"/>
    <w:rsid w:val="00DB599B"/>
    <w:rsid w:val="00DB6286"/>
    <w:rsid w:val="00DB6BB3"/>
    <w:rsid w:val="00DB7640"/>
    <w:rsid w:val="00DC0E78"/>
    <w:rsid w:val="00DC0F7C"/>
    <w:rsid w:val="00DC3032"/>
    <w:rsid w:val="00DC3097"/>
    <w:rsid w:val="00DC36F8"/>
    <w:rsid w:val="00DC434D"/>
    <w:rsid w:val="00DC4FD2"/>
    <w:rsid w:val="00DC55CB"/>
    <w:rsid w:val="00DC5A45"/>
    <w:rsid w:val="00DC5FDF"/>
    <w:rsid w:val="00DC732A"/>
    <w:rsid w:val="00DC73E5"/>
    <w:rsid w:val="00DC76C4"/>
    <w:rsid w:val="00DD0395"/>
    <w:rsid w:val="00DD0DC4"/>
    <w:rsid w:val="00DD11DD"/>
    <w:rsid w:val="00DD19D5"/>
    <w:rsid w:val="00DD3068"/>
    <w:rsid w:val="00DD3730"/>
    <w:rsid w:val="00DD4146"/>
    <w:rsid w:val="00DD45F3"/>
    <w:rsid w:val="00DD493A"/>
    <w:rsid w:val="00DD523C"/>
    <w:rsid w:val="00DD556C"/>
    <w:rsid w:val="00DD6B6F"/>
    <w:rsid w:val="00DE025E"/>
    <w:rsid w:val="00DE0336"/>
    <w:rsid w:val="00DE0867"/>
    <w:rsid w:val="00DE10C6"/>
    <w:rsid w:val="00DE15E6"/>
    <w:rsid w:val="00DE18D3"/>
    <w:rsid w:val="00DE1A72"/>
    <w:rsid w:val="00DE2A5B"/>
    <w:rsid w:val="00DE3594"/>
    <w:rsid w:val="00DE3884"/>
    <w:rsid w:val="00DE4768"/>
    <w:rsid w:val="00DE4B32"/>
    <w:rsid w:val="00DE68AB"/>
    <w:rsid w:val="00DE75AE"/>
    <w:rsid w:val="00DF02CF"/>
    <w:rsid w:val="00DF06B9"/>
    <w:rsid w:val="00DF12DC"/>
    <w:rsid w:val="00DF2B64"/>
    <w:rsid w:val="00DF3AB8"/>
    <w:rsid w:val="00DF3DE5"/>
    <w:rsid w:val="00DF49F2"/>
    <w:rsid w:val="00DF4E49"/>
    <w:rsid w:val="00DF4E71"/>
    <w:rsid w:val="00DF5002"/>
    <w:rsid w:val="00DF5560"/>
    <w:rsid w:val="00DF6185"/>
    <w:rsid w:val="00E00115"/>
    <w:rsid w:val="00E004EA"/>
    <w:rsid w:val="00E008F3"/>
    <w:rsid w:val="00E00FC7"/>
    <w:rsid w:val="00E012F8"/>
    <w:rsid w:val="00E0176A"/>
    <w:rsid w:val="00E02409"/>
    <w:rsid w:val="00E02461"/>
    <w:rsid w:val="00E02B55"/>
    <w:rsid w:val="00E04E44"/>
    <w:rsid w:val="00E05743"/>
    <w:rsid w:val="00E06123"/>
    <w:rsid w:val="00E070AB"/>
    <w:rsid w:val="00E07660"/>
    <w:rsid w:val="00E07FCE"/>
    <w:rsid w:val="00E100B7"/>
    <w:rsid w:val="00E1115D"/>
    <w:rsid w:val="00E11382"/>
    <w:rsid w:val="00E13A88"/>
    <w:rsid w:val="00E1407A"/>
    <w:rsid w:val="00E142E8"/>
    <w:rsid w:val="00E14509"/>
    <w:rsid w:val="00E15160"/>
    <w:rsid w:val="00E153A6"/>
    <w:rsid w:val="00E155B5"/>
    <w:rsid w:val="00E2009D"/>
    <w:rsid w:val="00E20792"/>
    <w:rsid w:val="00E20F7C"/>
    <w:rsid w:val="00E21205"/>
    <w:rsid w:val="00E21225"/>
    <w:rsid w:val="00E212AE"/>
    <w:rsid w:val="00E216E5"/>
    <w:rsid w:val="00E21E50"/>
    <w:rsid w:val="00E21F6B"/>
    <w:rsid w:val="00E22449"/>
    <w:rsid w:val="00E239A9"/>
    <w:rsid w:val="00E23C86"/>
    <w:rsid w:val="00E24AD3"/>
    <w:rsid w:val="00E25DB8"/>
    <w:rsid w:val="00E260CB"/>
    <w:rsid w:val="00E2643D"/>
    <w:rsid w:val="00E26A7C"/>
    <w:rsid w:val="00E26F2F"/>
    <w:rsid w:val="00E304D8"/>
    <w:rsid w:val="00E30A96"/>
    <w:rsid w:val="00E31832"/>
    <w:rsid w:val="00E31D03"/>
    <w:rsid w:val="00E32737"/>
    <w:rsid w:val="00E32FCC"/>
    <w:rsid w:val="00E33027"/>
    <w:rsid w:val="00E34C2C"/>
    <w:rsid w:val="00E34DA5"/>
    <w:rsid w:val="00E34F51"/>
    <w:rsid w:val="00E35726"/>
    <w:rsid w:val="00E359B6"/>
    <w:rsid w:val="00E35D46"/>
    <w:rsid w:val="00E37106"/>
    <w:rsid w:val="00E37ED1"/>
    <w:rsid w:val="00E40319"/>
    <w:rsid w:val="00E40B7A"/>
    <w:rsid w:val="00E414F5"/>
    <w:rsid w:val="00E4172A"/>
    <w:rsid w:val="00E42B57"/>
    <w:rsid w:val="00E42BDC"/>
    <w:rsid w:val="00E42CF4"/>
    <w:rsid w:val="00E431D5"/>
    <w:rsid w:val="00E440CA"/>
    <w:rsid w:val="00E45CD6"/>
    <w:rsid w:val="00E4627A"/>
    <w:rsid w:val="00E46857"/>
    <w:rsid w:val="00E504F4"/>
    <w:rsid w:val="00E50DD3"/>
    <w:rsid w:val="00E51F99"/>
    <w:rsid w:val="00E52655"/>
    <w:rsid w:val="00E53EB5"/>
    <w:rsid w:val="00E547C0"/>
    <w:rsid w:val="00E54AC6"/>
    <w:rsid w:val="00E54D31"/>
    <w:rsid w:val="00E55D5E"/>
    <w:rsid w:val="00E56332"/>
    <w:rsid w:val="00E57858"/>
    <w:rsid w:val="00E5786D"/>
    <w:rsid w:val="00E57D92"/>
    <w:rsid w:val="00E602B0"/>
    <w:rsid w:val="00E61E7D"/>
    <w:rsid w:val="00E627D1"/>
    <w:rsid w:val="00E62D69"/>
    <w:rsid w:val="00E63C55"/>
    <w:rsid w:val="00E64147"/>
    <w:rsid w:val="00E648F9"/>
    <w:rsid w:val="00E64D3A"/>
    <w:rsid w:val="00E665BB"/>
    <w:rsid w:val="00E66C89"/>
    <w:rsid w:val="00E671CE"/>
    <w:rsid w:val="00E67389"/>
    <w:rsid w:val="00E7028F"/>
    <w:rsid w:val="00E70500"/>
    <w:rsid w:val="00E706A9"/>
    <w:rsid w:val="00E70AB1"/>
    <w:rsid w:val="00E70D0C"/>
    <w:rsid w:val="00E715A3"/>
    <w:rsid w:val="00E718E9"/>
    <w:rsid w:val="00E71939"/>
    <w:rsid w:val="00E71948"/>
    <w:rsid w:val="00E71BF3"/>
    <w:rsid w:val="00E72174"/>
    <w:rsid w:val="00E721B3"/>
    <w:rsid w:val="00E75D64"/>
    <w:rsid w:val="00E76CF1"/>
    <w:rsid w:val="00E77653"/>
    <w:rsid w:val="00E8031B"/>
    <w:rsid w:val="00E819D1"/>
    <w:rsid w:val="00E82A6F"/>
    <w:rsid w:val="00E8306C"/>
    <w:rsid w:val="00E83EBA"/>
    <w:rsid w:val="00E8417E"/>
    <w:rsid w:val="00E84462"/>
    <w:rsid w:val="00E84B57"/>
    <w:rsid w:val="00E84B5E"/>
    <w:rsid w:val="00E8532B"/>
    <w:rsid w:val="00E853A7"/>
    <w:rsid w:val="00E85853"/>
    <w:rsid w:val="00E859A4"/>
    <w:rsid w:val="00E85DEA"/>
    <w:rsid w:val="00E865F5"/>
    <w:rsid w:val="00E86FCD"/>
    <w:rsid w:val="00E90165"/>
    <w:rsid w:val="00E91EED"/>
    <w:rsid w:val="00E937AF"/>
    <w:rsid w:val="00E937B7"/>
    <w:rsid w:val="00E94039"/>
    <w:rsid w:val="00E949D4"/>
    <w:rsid w:val="00E950FD"/>
    <w:rsid w:val="00E95101"/>
    <w:rsid w:val="00E95367"/>
    <w:rsid w:val="00E955E8"/>
    <w:rsid w:val="00E95BD4"/>
    <w:rsid w:val="00E967C0"/>
    <w:rsid w:val="00E96AA6"/>
    <w:rsid w:val="00E96E6D"/>
    <w:rsid w:val="00E977D1"/>
    <w:rsid w:val="00EA0408"/>
    <w:rsid w:val="00EA048F"/>
    <w:rsid w:val="00EA04DF"/>
    <w:rsid w:val="00EA0C63"/>
    <w:rsid w:val="00EA0D01"/>
    <w:rsid w:val="00EA10F9"/>
    <w:rsid w:val="00EA1225"/>
    <w:rsid w:val="00EA1388"/>
    <w:rsid w:val="00EA13AD"/>
    <w:rsid w:val="00EA1D0F"/>
    <w:rsid w:val="00EA2C5C"/>
    <w:rsid w:val="00EA372A"/>
    <w:rsid w:val="00EA3B5E"/>
    <w:rsid w:val="00EA4FDD"/>
    <w:rsid w:val="00EA5067"/>
    <w:rsid w:val="00EA5504"/>
    <w:rsid w:val="00EA5CCD"/>
    <w:rsid w:val="00EA5DD1"/>
    <w:rsid w:val="00EA5E1A"/>
    <w:rsid w:val="00EA7955"/>
    <w:rsid w:val="00EA7E51"/>
    <w:rsid w:val="00EB03AB"/>
    <w:rsid w:val="00EB03C2"/>
    <w:rsid w:val="00EB0FBA"/>
    <w:rsid w:val="00EB180C"/>
    <w:rsid w:val="00EB1CF5"/>
    <w:rsid w:val="00EB1EA8"/>
    <w:rsid w:val="00EB261E"/>
    <w:rsid w:val="00EB28A2"/>
    <w:rsid w:val="00EB2DD2"/>
    <w:rsid w:val="00EB3273"/>
    <w:rsid w:val="00EB3F9F"/>
    <w:rsid w:val="00EB4047"/>
    <w:rsid w:val="00EB41F2"/>
    <w:rsid w:val="00EB46DB"/>
    <w:rsid w:val="00EB4ADA"/>
    <w:rsid w:val="00EB5220"/>
    <w:rsid w:val="00EC0B6C"/>
    <w:rsid w:val="00EC1902"/>
    <w:rsid w:val="00EC1E8A"/>
    <w:rsid w:val="00EC242D"/>
    <w:rsid w:val="00EC25C7"/>
    <w:rsid w:val="00EC27B7"/>
    <w:rsid w:val="00EC3788"/>
    <w:rsid w:val="00EC4112"/>
    <w:rsid w:val="00EC4635"/>
    <w:rsid w:val="00EC4B8E"/>
    <w:rsid w:val="00EC5FC1"/>
    <w:rsid w:val="00EC65E4"/>
    <w:rsid w:val="00ED006B"/>
    <w:rsid w:val="00ED2C8D"/>
    <w:rsid w:val="00ED2FC5"/>
    <w:rsid w:val="00ED347E"/>
    <w:rsid w:val="00ED35AE"/>
    <w:rsid w:val="00ED41A7"/>
    <w:rsid w:val="00ED46D8"/>
    <w:rsid w:val="00ED4929"/>
    <w:rsid w:val="00ED5BD3"/>
    <w:rsid w:val="00ED5C7A"/>
    <w:rsid w:val="00ED60F6"/>
    <w:rsid w:val="00ED6296"/>
    <w:rsid w:val="00ED6646"/>
    <w:rsid w:val="00ED7A9E"/>
    <w:rsid w:val="00ED7B8F"/>
    <w:rsid w:val="00EE2485"/>
    <w:rsid w:val="00EE3BDA"/>
    <w:rsid w:val="00EE3BF3"/>
    <w:rsid w:val="00EE415A"/>
    <w:rsid w:val="00EE4520"/>
    <w:rsid w:val="00EE544F"/>
    <w:rsid w:val="00EE5617"/>
    <w:rsid w:val="00EE5B2B"/>
    <w:rsid w:val="00EE5DEC"/>
    <w:rsid w:val="00EE6768"/>
    <w:rsid w:val="00EE72DA"/>
    <w:rsid w:val="00EE7882"/>
    <w:rsid w:val="00EF0154"/>
    <w:rsid w:val="00EF028C"/>
    <w:rsid w:val="00EF0D0F"/>
    <w:rsid w:val="00EF112D"/>
    <w:rsid w:val="00EF144B"/>
    <w:rsid w:val="00EF167A"/>
    <w:rsid w:val="00EF175E"/>
    <w:rsid w:val="00EF1CC0"/>
    <w:rsid w:val="00EF1E90"/>
    <w:rsid w:val="00EF3A56"/>
    <w:rsid w:val="00EF6F88"/>
    <w:rsid w:val="00EF7111"/>
    <w:rsid w:val="00EF7C6B"/>
    <w:rsid w:val="00F00891"/>
    <w:rsid w:val="00F00ABD"/>
    <w:rsid w:val="00F00E97"/>
    <w:rsid w:val="00F024E1"/>
    <w:rsid w:val="00F02C47"/>
    <w:rsid w:val="00F02C60"/>
    <w:rsid w:val="00F02E13"/>
    <w:rsid w:val="00F031D1"/>
    <w:rsid w:val="00F0408D"/>
    <w:rsid w:val="00F048C3"/>
    <w:rsid w:val="00F04AC7"/>
    <w:rsid w:val="00F04D96"/>
    <w:rsid w:val="00F05035"/>
    <w:rsid w:val="00F051B3"/>
    <w:rsid w:val="00F05A99"/>
    <w:rsid w:val="00F10134"/>
    <w:rsid w:val="00F104DB"/>
    <w:rsid w:val="00F109D6"/>
    <w:rsid w:val="00F10F92"/>
    <w:rsid w:val="00F11B74"/>
    <w:rsid w:val="00F11FDD"/>
    <w:rsid w:val="00F12A16"/>
    <w:rsid w:val="00F12F9A"/>
    <w:rsid w:val="00F1389A"/>
    <w:rsid w:val="00F14053"/>
    <w:rsid w:val="00F146C8"/>
    <w:rsid w:val="00F14C6B"/>
    <w:rsid w:val="00F15E30"/>
    <w:rsid w:val="00F15F45"/>
    <w:rsid w:val="00F17852"/>
    <w:rsid w:val="00F179D4"/>
    <w:rsid w:val="00F20ED7"/>
    <w:rsid w:val="00F212B2"/>
    <w:rsid w:val="00F2238B"/>
    <w:rsid w:val="00F22B41"/>
    <w:rsid w:val="00F235D9"/>
    <w:rsid w:val="00F2478F"/>
    <w:rsid w:val="00F25617"/>
    <w:rsid w:val="00F26371"/>
    <w:rsid w:val="00F2647C"/>
    <w:rsid w:val="00F27545"/>
    <w:rsid w:val="00F3009E"/>
    <w:rsid w:val="00F3026F"/>
    <w:rsid w:val="00F302D1"/>
    <w:rsid w:val="00F308DD"/>
    <w:rsid w:val="00F30CE2"/>
    <w:rsid w:val="00F30D14"/>
    <w:rsid w:val="00F3102B"/>
    <w:rsid w:val="00F3197B"/>
    <w:rsid w:val="00F31FBE"/>
    <w:rsid w:val="00F32AC9"/>
    <w:rsid w:val="00F32C9B"/>
    <w:rsid w:val="00F32F9C"/>
    <w:rsid w:val="00F33BDC"/>
    <w:rsid w:val="00F3454C"/>
    <w:rsid w:val="00F3540A"/>
    <w:rsid w:val="00F3677D"/>
    <w:rsid w:val="00F36E93"/>
    <w:rsid w:val="00F40C5D"/>
    <w:rsid w:val="00F410FE"/>
    <w:rsid w:val="00F423AA"/>
    <w:rsid w:val="00F42BE1"/>
    <w:rsid w:val="00F44098"/>
    <w:rsid w:val="00F4491F"/>
    <w:rsid w:val="00F455C4"/>
    <w:rsid w:val="00F47D19"/>
    <w:rsid w:val="00F50068"/>
    <w:rsid w:val="00F50117"/>
    <w:rsid w:val="00F5019A"/>
    <w:rsid w:val="00F50674"/>
    <w:rsid w:val="00F51470"/>
    <w:rsid w:val="00F514EF"/>
    <w:rsid w:val="00F51619"/>
    <w:rsid w:val="00F51CED"/>
    <w:rsid w:val="00F521B5"/>
    <w:rsid w:val="00F5377F"/>
    <w:rsid w:val="00F53803"/>
    <w:rsid w:val="00F5520F"/>
    <w:rsid w:val="00F55440"/>
    <w:rsid w:val="00F57408"/>
    <w:rsid w:val="00F57793"/>
    <w:rsid w:val="00F57FFC"/>
    <w:rsid w:val="00F6107B"/>
    <w:rsid w:val="00F615A5"/>
    <w:rsid w:val="00F6199C"/>
    <w:rsid w:val="00F64F86"/>
    <w:rsid w:val="00F661A3"/>
    <w:rsid w:val="00F663DB"/>
    <w:rsid w:val="00F67D5B"/>
    <w:rsid w:val="00F701A6"/>
    <w:rsid w:val="00F70FCB"/>
    <w:rsid w:val="00F7190D"/>
    <w:rsid w:val="00F7343A"/>
    <w:rsid w:val="00F75435"/>
    <w:rsid w:val="00F7546B"/>
    <w:rsid w:val="00F758A5"/>
    <w:rsid w:val="00F75B61"/>
    <w:rsid w:val="00F7630F"/>
    <w:rsid w:val="00F76EB9"/>
    <w:rsid w:val="00F76F82"/>
    <w:rsid w:val="00F77C6A"/>
    <w:rsid w:val="00F77D2B"/>
    <w:rsid w:val="00F80860"/>
    <w:rsid w:val="00F80D44"/>
    <w:rsid w:val="00F8101B"/>
    <w:rsid w:val="00F81174"/>
    <w:rsid w:val="00F8122B"/>
    <w:rsid w:val="00F81B99"/>
    <w:rsid w:val="00F82FB1"/>
    <w:rsid w:val="00F83715"/>
    <w:rsid w:val="00F84604"/>
    <w:rsid w:val="00F84A4C"/>
    <w:rsid w:val="00F84A8B"/>
    <w:rsid w:val="00F84DA0"/>
    <w:rsid w:val="00F84DDD"/>
    <w:rsid w:val="00F8646D"/>
    <w:rsid w:val="00F869D1"/>
    <w:rsid w:val="00F87C99"/>
    <w:rsid w:val="00F91388"/>
    <w:rsid w:val="00F9211C"/>
    <w:rsid w:val="00F94BEB"/>
    <w:rsid w:val="00F95051"/>
    <w:rsid w:val="00F95CD7"/>
    <w:rsid w:val="00F96853"/>
    <w:rsid w:val="00FA0000"/>
    <w:rsid w:val="00FA04A6"/>
    <w:rsid w:val="00FA11FE"/>
    <w:rsid w:val="00FA15EB"/>
    <w:rsid w:val="00FA1907"/>
    <w:rsid w:val="00FA2128"/>
    <w:rsid w:val="00FA2ADC"/>
    <w:rsid w:val="00FA3569"/>
    <w:rsid w:val="00FA3FF6"/>
    <w:rsid w:val="00FA416A"/>
    <w:rsid w:val="00FA420B"/>
    <w:rsid w:val="00FA54EC"/>
    <w:rsid w:val="00FA5A2A"/>
    <w:rsid w:val="00FA6E23"/>
    <w:rsid w:val="00FA7ABD"/>
    <w:rsid w:val="00FB0540"/>
    <w:rsid w:val="00FB0BD0"/>
    <w:rsid w:val="00FB10B2"/>
    <w:rsid w:val="00FB1B75"/>
    <w:rsid w:val="00FB1D56"/>
    <w:rsid w:val="00FB22F3"/>
    <w:rsid w:val="00FB28EA"/>
    <w:rsid w:val="00FB2EB7"/>
    <w:rsid w:val="00FB3277"/>
    <w:rsid w:val="00FB3E04"/>
    <w:rsid w:val="00FB52C2"/>
    <w:rsid w:val="00FB5F1E"/>
    <w:rsid w:val="00FB5F55"/>
    <w:rsid w:val="00FB62D4"/>
    <w:rsid w:val="00FC0ABC"/>
    <w:rsid w:val="00FC0B59"/>
    <w:rsid w:val="00FC1248"/>
    <w:rsid w:val="00FC1E65"/>
    <w:rsid w:val="00FC2990"/>
    <w:rsid w:val="00FC3B2F"/>
    <w:rsid w:val="00FC3F22"/>
    <w:rsid w:val="00FC4247"/>
    <w:rsid w:val="00FC494D"/>
    <w:rsid w:val="00FC49B3"/>
    <w:rsid w:val="00FC4CBD"/>
    <w:rsid w:val="00FC4D3F"/>
    <w:rsid w:val="00FC51BD"/>
    <w:rsid w:val="00FC5730"/>
    <w:rsid w:val="00FC62E7"/>
    <w:rsid w:val="00FC63D5"/>
    <w:rsid w:val="00FD05F0"/>
    <w:rsid w:val="00FD1789"/>
    <w:rsid w:val="00FD3EDB"/>
    <w:rsid w:val="00FD3FC8"/>
    <w:rsid w:val="00FD4663"/>
    <w:rsid w:val="00FD4C7E"/>
    <w:rsid w:val="00FD6ABC"/>
    <w:rsid w:val="00FE0244"/>
    <w:rsid w:val="00FE0385"/>
    <w:rsid w:val="00FE0500"/>
    <w:rsid w:val="00FE0C04"/>
    <w:rsid w:val="00FE1515"/>
    <w:rsid w:val="00FE15A5"/>
    <w:rsid w:val="00FE16BD"/>
    <w:rsid w:val="00FE27B0"/>
    <w:rsid w:val="00FE2F63"/>
    <w:rsid w:val="00FE4562"/>
    <w:rsid w:val="00FE591E"/>
    <w:rsid w:val="00FE5B7D"/>
    <w:rsid w:val="00FE5F67"/>
    <w:rsid w:val="00FE7276"/>
    <w:rsid w:val="00FE7794"/>
    <w:rsid w:val="00FF124A"/>
    <w:rsid w:val="00FF3FBF"/>
    <w:rsid w:val="00FF55ED"/>
    <w:rsid w:val="00FF57A7"/>
    <w:rsid w:val="00FF63CF"/>
    <w:rsid w:val="00FF6FC1"/>
    <w:rsid w:val="00FF7579"/>
    <w:rsid w:val="00FF77A8"/>
    <w:rsid w:val="00FF785E"/>
    <w:rsid w:val="00FF7C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B810A"/>
  <w15:docId w15:val="{5A50DF32-CF27-4E50-B904-BA4A5DC59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pl-PL"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4C12"/>
    <w:pPr>
      <w:spacing w:before="0" w:after="120" w:line="23" w:lineRule="atLeast"/>
      <w:jc w:val="both"/>
    </w:pPr>
    <w:rPr>
      <w:rFonts w:ascii="Times New Roman" w:hAnsi="Times New Roman"/>
      <w:sz w:val="22"/>
    </w:rPr>
  </w:style>
  <w:style w:type="paragraph" w:styleId="Nagwek1">
    <w:name w:val="heading 1"/>
    <w:basedOn w:val="Normalny"/>
    <w:next w:val="Normalny"/>
    <w:link w:val="Nagwek1Znak"/>
    <w:uiPriority w:val="9"/>
    <w:qFormat/>
    <w:rsid w:val="00C41452"/>
    <w:pPr>
      <w:pBdr>
        <w:bottom w:val="thickThinLargeGap" w:sz="24" w:space="1" w:color="CCFF33" w:themeColor="accent1"/>
      </w:pBdr>
      <w:shd w:val="clear" w:color="auto" w:fill="D9D9D9" w:themeFill="background1" w:themeFillShade="D9"/>
      <w:spacing w:after="0"/>
      <w:outlineLvl w:val="0"/>
    </w:pPr>
    <w:rPr>
      <w:b/>
      <w:caps/>
      <w:color w:val="1B1810" w:themeColor="background2" w:themeShade="1A"/>
      <w:spacing w:val="15"/>
      <w:sz w:val="28"/>
      <w:szCs w:val="22"/>
    </w:rPr>
  </w:style>
  <w:style w:type="paragraph" w:styleId="Nagwek2">
    <w:name w:val="heading 2"/>
    <w:basedOn w:val="Normalny"/>
    <w:next w:val="Normalny"/>
    <w:link w:val="Nagwek2Znak"/>
    <w:uiPriority w:val="9"/>
    <w:unhideWhenUsed/>
    <w:qFormat/>
    <w:rsid w:val="0096564B"/>
    <w:pPr>
      <w:pBdr>
        <w:bottom w:val="single" w:sz="12" w:space="1" w:color="005340" w:themeColor="accent4" w:themeShade="BF"/>
      </w:pBdr>
      <w:spacing w:after="0"/>
      <w:outlineLvl w:val="1"/>
    </w:pPr>
    <w:rPr>
      <w:b/>
      <w:color w:val="1B1810" w:themeColor="background2" w:themeShade="1A"/>
      <w:spacing w:val="15"/>
      <w:sz w:val="26"/>
    </w:rPr>
  </w:style>
  <w:style w:type="paragraph" w:styleId="Nagwek3">
    <w:name w:val="heading 3"/>
    <w:basedOn w:val="Normalny"/>
    <w:next w:val="Normalny"/>
    <w:link w:val="Nagwek3Znak"/>
    <w:uiPriority w:val="9"/>
    <w:unhideWhenUsed/>
    <w:qFormat/>
    <w:rsid w:val="00250C77"/>
    <w:pPr>
      <w:pBdr>
        <w:bottom w:val="double" w:sz="4" w:space="1" w:color="4AB5C4" w:themeColor="accent5"/>
      </w:pBdr>
      <w:spacing w:before="300" w:after="0"/>
      <w:outlineLvl w:val="2"/>
    </w:pPr>
    <w:rPr>
      <w:b/>
      <w:color w:val="1B1810" w:themeColor="background2" w:themeShade="1A"/>
      <w:spacing w:val="15"/>
    </w:rPr>
  </w:style>
  <w:style w:type="paragraph" w:styleId="Nagwek4">
    <w:name w:val="heading 4"/>
    <w:basedOn w:val="Normalny"/>
    <w:next w:val="Normalny"/>
    <w:link w:val="Nagwek4Znak"/>
    <w:uiPriority w:val="9"/>
    <w:unhideWhenUsed/>
    <w:qFormat/>
    <w:rsid w:val="006B23CC"/>
    <w:pPr>
      <w:pBdr>
        <w:top w:val="dotted" w:sz="6" w:space="2" w:color="CCFF33" w:themeColor="accent1"/>
      </w:pBdr>
      <w:spacing w:before="200" w:after="0"/>
      <w:outlineLvl w:val="3"/>
    </w:pPr>
    <w:rPr>
      <w:caps/>
      <w:color w:val="ABE500" w:themeColor="accent1" w:themeShade="BF"/>
      <w:spacing w:val="10"/>
    </w:rPr>
  </w:style>
  <w:style w:type="paragraph" w:styleId="Nagwek5">
    <w:name w:val="heading 5"/>
    <w:basedOn w:val="Normalny"/>
    <w:next w:val="Normalny"/>
    <w:link w:val="Nagwek5Znak"/>
    <w:uiPriority w:val="9"/>
    <w:semiHidden/>
    <w:unhideWhenUsed/>
    <w:qFormat/>
    <w:rsid w:val="006B23CC"/>
    <w:pPr>
      <w:pBdr>
        <w:bottom w:val="single" w:sz="6" w:space="1" w:color="CCFF33" w:themeColor="accent1"/>
      </w:pBdr>
      <w:spacing w:before="200" w:after="0"/>
      <w:outlineLvl w:val="4"/>
    </w:pPr>
    <w:rPr>
      <w:caps/>
      <w:color w:val="ABE500" w:themeColor="accent1" w:themeShade="BF"/>
      <w:spacing w:val="10"/>
    </w:rPr>
  </w:style>
  <w:style w:type="paragraph" w:styleId="Nagwek6">
    <w:name w:val="heading 6"/>
    <w:basedOn w:val="Normalny"/>
    <w:next w:val="Normalny"/>
    <w:link w:val="Nagwek6Znak"/>
    <w:uiPriority w:val="9"/>
    <w:semiHidden/>
    <w:unhideWhenUsed/>
    <w:qFormat/>
    <w:rsid w:val="006B23CC"/>
    <w:pPr>
      <w:pBdr>
        <w:bottom w:val="dotted" w:sz="6" w:space="1" w:color="CCFF33" w:themeColor="accent1"/>
      </w:pBdr>
      <w:spacing w:before="200" w:after="0"/>
      <w:outlineLvl w:val="5"/>
    </w:pPr>
    <w:rPr>
      <w:caps/>
      <w:color w:val="ABE500" w:themeColor="accent1" w:themeShade="BF"/>
      <w:spacing w:val="10"/>
    </w:rPr>
  </w:style>
  <w:style w:type="paragraph" w:styleId="Nagwek7">
    <w:name w:val="heading 7"/>
    <w:basedOn w:val="Normalny"/>
    <w:next w:val="Normalny"/>
    <w:link w:val="Nagwek7Znak"/>
    <w:uiPriority w:val="9"/>
    <w:semiHidden/>
    <w:unhideWhenUsed/>
    <w:qFormat/>
    <w:rsid w:val="006B23CC"/>
    <w:pPr>
      <w:spacing w:before="200" w:after="0"/>
      <w:outlineLvl w:val="6"/>
    </w:pPr>
    <w:rPr>
      <w:caps/>
      <w:color w:val="ABE500" w:themeColor="accent1" w:themeShade="BF"/>
      <w:spacing w:val="10"/>
    </w:rPr>
  </w:style>
  <w:style w:type="paragraph" w:styleId="Nagwek8">
    <w:name w:val="heading 8"/>
    <w:basedOn w:val="Normalny"/>
    <w:next w:val="Normalny"/>
    <w:link w:val="Nagwek8Znak"/>
    <w:uiPriority w:val="9"/>
    <w:semiHidden/>
    <w:unhideWhenUsed/>
    <w:qFormat/>
    <w:rsid w:val="006B23CC"/>
    <w:pPr>
      <w:spacing w:before="200" w:after="0"/>
      <w:outlineLvl w:val="7"/>
    </w:pPr>
    <w:rPr>
      <w:caps/>
      <w:spacing w:val="10"/>
      <w:sz w:val="18"/>
      <w:szCs w:val="18"/>
    </w:rPr>
  </w:style>
  <w:style w:type="paragraph" w:styleId="Nagwek9">
    <w:name w:val="heading 9"/>
    <w:basedOn w:val="Normalny"/>
    <w:next w:val="Normalny"/>
    <w:link w:val="Nagwek9Znak"/>
    <w:uiPriority w:val="9"/>
    <w:semiHidden/>
    <w:unhideWhenUsed/>
    <w:qFormat/>
    <w:rsid w:val="006B23CC"/>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41452"/>
    <w:rPr>
      <w:rFonts w:ascii="Times New Roman" w:hAnsi="Times New Roman"/>
      <w:b/>
      <w:caps/>
      <w:color w:val="1B1810" w:themeColor="background2" w:themeShade="1A"/>
      <w:spacing w:val="15"/>
      <w:sz w:val="28"/>
      <w:szCs w:val="22"/>
      <w:shd w:val="clear" w:color="auto" w:fill="D9D9D9" w:themeFill="background1" w:themeFillShade="D9"/>
    </w:rPr>
  </w:style>
  <w:style w:type="character" w:customStyle="1" w:styleId="Nagwek2Znak">
    <w:name w:val="Nagłówek 2 Znak"/>
    <w:basedOn w:val="Domylnaczcionkaakapitu"/>
    <w:link w:val="Nagwek2"/>
    <w:uiPriority w:val="9"/>
    <w:rsid w:val="0096564B"/>
    <w:rPr>
      <w:rFonts w:ascii="Times New Roman" w:hAnsi="Times New Roman"/>
      <w:b/>
      <w:color w:val="1B1810" w:themeColor="background2" w:themeShade="1A"/>
      <w:spacing w:val="15"/>
      <w:sz w:val="26"/>
    </w:rPr>
  </w:style>
  <w:style w:type="paragraph" w:styleId="Nagwekspisutreci">
    <w:name w:val="TOC Heading"/>
    <w:basedOn w:val="Nagwek1"/>
    <w:next w:val="Normalny"/>
    <w:uiPriority w:val="39"/>
    <w:semiHidden/>
    <w:unhideWhenUsed/>
    <w:qFormat/>
    <w:rsid w:val="006B23CC"/>
    <w:pPr>
      <w:outlineLvl w:val="9"/>
    </w:pPr>
  </w:style>
  <w:style w:type="paragraph" w:styleId="Spistreci1">
    <w:name w:val="toc 1"/>
    <w:basedOn w:val="Normalny"/>
    <w:next w:val="Normalny"/>
    <w:autoRedefine/>
    <w:uiPriority w:val="39"/>
    <w:unhideWhenUsed/>
    <w:rsid w:val="002838B4"/>
    <w:pPr>
      <w:tabs>
        <w:tab w:val="right" w:leader="dot" w:pos="9923"/>
      </w:tabs>
      <w:spacing w:after="60" w:line="20" w:lineRule="atLeast"/>
    </w:pPr>
  </w:style>
  <w:style w:type="paragraph" w:styleId="Spistreci2">
    <w:name w:val="toc 2"/>
    <w:basedOn w:val="Normalny"/>
    <w:next w:val="Normalny"/>
    <w:autoRedefine/>
    <w:uiPriority w:val="39"/>
    <w:unhideWhenUsed/>
    <w:rsid w:val="002838B4"/>
    <w:pPr>
      <w:tabs>
        <w:tab w:val="right" w:leader="dot" w:pos="9923"/>
      </w:tabs>
      <w:spacing w:after="60" w:line="20" w:lineRule="atLeast"/>
      <w:ind w:left="221"/>
    </w:pPr>
  </w:style>
  <w:style w:type="character" w:styleId="Hipercze">
    <w:name w:val="Hyperlink"/>
    <w:basedOn w:val="Domylnaczcionkaakapitu"/>
    <w:uiPriority w:val="99"/>
    <w:unhideWhenUsed/>
    <w:rsid w:val="00A10CF0"/>
    <w:rPr>
      <w:color w:val="6B9F25" w:themeColor="hyperlink"/>
      <w:u w:val="single"/>
    </w:rPr>
  </w:style>
  <w:style w:type="paragraph" w:styleId="Tekstdymka">
    <w:name w:val="Balloon Text"/>
    <w:basedOn w:val="Normalny"/>
    <w:link w:val="TekstdymkaZnak"/>
    <w:uiPriority w:val="99"/>
    <w:semiHidden/>
    <w:unhideWhenUsed/>
    <w:rsid w:val="00A10CF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10CF0"/>
    <w:rPr>
      <w:rFonts w:ascii="Tahoma" w:hAnsi="Tahoma" w:cs="Tahoma"/>
      <w:sz w:val="16"/>
      <w:szCs w:val="16"/>
    </w:rPr>
  </w:style>
  <w:style w:type="paragraph" w:styleId="Bezodstpw">
    <w:name w:val="No Spacing"/>
    <w:link w:val="BezodstpwZnak"/>
    <w:uiPriority w:val="1"/>
    <w:qFormat/>
    <w:rsid w:val="006B23CC"/>
    <w:pPr>
      <w:spacing w:after="0" w:line="240" w:lineRule="auto"/>
    </w:pPr>
  </w:style>
  <w:style w:type="character" w:customStyle="1" w:styleId="BezodstpwZnak">
    <w:name w:val="Bez odstępów Znak"/>
    <w:basedOn w:val="Domylnaczcionkaakapitu"/>
    <w:link w:val="Bezodstpw"/>
    <w:uiPriority w:val="1"/>
    <w:rsid w:val="006B23CC"/>
  </w:style>
  <w:style w:type="character" w:customStyle="1" w:styleId="Nagwek3Znak">
    <w:name w:val="Nagłówek 3 Znak"/>
    <w:basedOn w:val="Domylnaczcionkaakapitu"/>
    <w:link w:val="Nagwek3"/>
    <w:uiPriority w:val="9"/>
    <w:rsid w:val="00250C77"/>
    <w:rPr>
      <w:rFonts w:ascii="Times New Roman" w:hAnsi="Times New Roman"/>
      <w:b/>
      <w:color w:val="1B1810" w:themeColor="background2" w:themeShade="1A"/>
      <w:spacing w:val="15"/>
      <w:sz w:val="24"/>
    </w:rPr>
  </w:style>
  <w:style w:type="character" w:customStyle="1" w:styleId="Nagwek4Znak">
    <w:name w:val="Nagłówek 4 Znak"/>
    <w:basedOn w:val="Domylnaczcionkaakapitu"/>
    <w:link w:val="Nagwek4"/>
    <w:uiPriority w:val="9"/>
    <w:rsid w:val="006B23CC"/>
    <w:rPr>
      <w:caps/>
      <w:color w:val="ABE500" w:themeColor="accent1" w:themeShade="BF"/>
      <w:spacing w:val="10"/>
    </w:rPr>
  </w:style>
  <w:style w:type="character" w:customStyle="1" w:styleId="Nagwek5Znak">
    <w:name w:val="Nagłówek 5 Znak"/>
    <w:basedOn w:val="Domylnaczcionkaakapitu"/>
    <w:link w:val="Nagwek5"/>
    <w:uiPriority w:val="9"/>
    <w:semiHidden/>
    <w:rsid w:val="006B23CC"/>
    <w:rPr>
      <w:caps/>
      <w:color w:val="ABE500" w:themeColor="accent1" w:themeShade="BF"/>
      <w:spacing w:val="10"/>
    </w:rPr>
  </w:style>
  <w:style w:type="character" w:customStyle="1" w:styleId="Nagwek6Znak">
    <w:name w:val="Nagłówek 6 Znak"/>
    <w:basedOn w:val="Domylnaczcionkaakapitu"/>
    <w:link w:val="Nagwek6"/>
    <w:uiPriority w:val="9"/>
    <w:semiHidden/>
    <w:rsid w:val="006B23CC"/>
    <w:rPr>
      <w:caps/>
      <w:color w:val="ABE500" w:themeColor="accent1" w:themeShade="BF"/>
      <w:spacing w:val="10"/>
    </w:rPr>
  </w:style>
  <w:style w:type="character" w:customStyle="1" w:styleId="Nagwek7Znak">
    <w:name w:val="Nagłówek 7 Znak"/>
    <w:basedOn w:val="Domylnaczcionkaakapitu"/>
    <w:link w:val="Nagwek7"/>
    <w:uiPriority w:val="9"/>
    <w:semiHidden/>
    <w:rsid w:val="006B23CC"/>
    <w:rPr>
      <w:caps/>
      <w:color w:val="ABE500" w:themeColor="accent1" w:themeShade="BF"/>
      <w:spacing w:val="10"/>
    </w:rPr>
  </w:style>
  <w:style w:type="character" w:customStyle="1" w:styleId="Nagwek8Znak">
    <w:name w:val="Nagłówek 8 Znak"/>
    <w:basedOn w:val="Domylnaczcionkaakapitu"/>
    <w:link w:val="Nagwek8"/>
    <w:uiPriority w:val="9"/>
    <w:semiHidden/>
    <w:rsid w:val="006B23CC"/>
    <w:rPr>
      <w:caps/>
      <w:spacing w:val="10"/>
      <w:sz w:val="18"/>
      <w:szCs w:val="18"/>
    </w:rPr>
  </w:style>
  <w:style w:type="character" w:customStyle="1" w:styleId="Nagwek9Znak">
    <w:name w:val="Nagłówek 9 Znak"/>
    <w:basedOn w:val="Domylnaczcionkaakapitu"/>
    <w:link w:val="Nagwek9"/>
    <w:uiPriority w:val="9"/>
    <w:semiHidden/>
    <w:rsid w:val="006B23CC"/>
    <w:rPr>
      <w:i/>
      <w:iCs/>
      <w:caps/>
      <w:spacing w:val="10"/>
      <w:sz w:val="18"/>
      <w:szCs w:val="18"/>
    </w:rPr>
  </w:style>
  <w:style w:type="paragraph" w:styleId="Legenda">
    <w:name w:val="caption"/>
    <w:basedOn w:val="Normalny"/>
    <w:next w:val="Normalny"/>
    <w:uiPriority w:val="35"/>
    <w:unhideWhenUsed/>
    <w:qFormat/>
    <w:rsid w:val="006B23CC"/>
    <w:rPr>
      <w:b/>
      <w:bCs/>
      <w:color w:val="ABE500" w:themeColor="accent1" w:themeShade="BF"/>
      <w:sz w:val="16"/>
      <w:szCs w:val="16"/>
    </w:rPr>
  </w:style>
  <w:style w:type="paragraph" w:styleId="Tytu">
    <w:name w:val="Title"/>
    <w:basedOn w:val="Normalny"/>
    <w:next w:val="Normalny"/>
    <w:link w:val="TytuZnak"/>
    <w:uiPriority w:val="10"/>
    <w:qFormat/>
    <w:rsid w:val="006B23CC"/>
    <w:pPr>
      <w:spacing w:after="0"/>
    </w:pPr>
    <w:rPr>
      <w:rFonts w:asciiTheme="majorHAnsi" w:eastAsiaTheme="majorEastAsia" w:hAnsiTheme="majorHAnsi" w:cstheme="majorBidi"/>
      <w:caps/>
      <w:color w:val="CCFF33" w:themeColor="accent1"/>
      <w:spacing w:val="10"/>
      <w:sz w:val="52"/>
      <w:szCs w:val="52"/>
    </w:rPr>
  </w:style>
  <w:style w:type="character" w:customStyle="1" w:styleId="TytuZnak">
    <w:name w:val="Tytuł Znak"/>
    <w:basedOn w:val="Domylnaczcionkaakapitu"/>
    <w:link w:val="Tytu"/>
    <w:uiPriority w:val="10"/>
    <w:rsid w:val="006B23CC"/>
    <w:rPr>
      <w:rFonts w:asciiTheme="majorHAnsi" w:eastAsiaTheme="majorEastAsia" w:hAnsiTheme="majorHAnsi" w:cstheme="majorBidi"/>
      <w:caps/>
      <w:color w:val="CCFF33" w:themeColor="accent1"/>
      <w:spacing w:val="10"/>
      <w:sz w:val="52"/>
      <w:szCs w:val="52"/>
    </w:rPr>
  </w:style>
  <w:style w:type="paragraph" w:styleId="Podtytu">
    <w:name w:val="Subtitle"/>
    <w:basedOn w:val="Normalny"/>
    <w:next w:val="Normalny"/>
    <w:link w:val="PodtytuZnak"/>
    <w:uiPriority w:val="11"/>
    <w:qFormat/>
    <w:rsid w:val="006B23CC"/>
    <w:pPr>
      <w:spacing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6B23CC"/>
    <w:rPr>
      <w:caps/>
      <w:color w:val="595959" w:themeColor="text1" w:themeTint="A6"/>
      <w:spacing w:val="10"/>
      <w:sz w:val="21"/>
      <w:szCs w:val="21"/>
    </w:rPr>
  </w:style>
  <w:style w:type="character" w:styleId="Pogrubienie">
    <w:name w:val="Strong"/>
    <w:qFormat/>
    <w:rsid w:val="006B23CC"/>
    <w:rPr>
      <w:b/>
      <w:bCs/>
    </w:rPr>
  </w:style>
  <w:style w:type="character" w:styleId="Uwydatnienie">
    <w:name w:val="Emphasis"/>
    <w:qFormat/>
    <w:rsid w:val="006B23CC"/>
    <w:rPr>
      <w:caps/>
      <w:color w:val="729800" w:themeColor="accent1" w:themeShade="7F"/>
      <w:spacing w:val="5"/>
    </w:rPr>
  </w:style>
  <w:style w:type="paragraph" w:styleId="Cytat">
    <w:name w:val="Quote"/>
    <w:basedOn w:val="Normalny"/>
    <w:next w:val="Normalny"/>
    <w:link w:val="CytatZnak"/>
    <w:uiPriority w:val="29"/>
    <w:qFormat/>
    <w:rsid w:val="006B23CC"/>
    <w:rPr>
      <w:i/>
      <w:iCs/>
      <w:szCs w:val="24"/>
    </w:rPr>
  </w:style>
  <w:style w:type="character" w:customStyle="1" w:styleId="CytatZnak">
    <w:name w:val="Cytat Znak"/>
    <w:basedOn w:val="Domylnaczcionkaakapitu"/>
    <w:link w:val="Cytat"/>
    <w:uiPriority w:val="29"/>
    <w:rsid w:val="006B23CC"/>
    <w:rPr>
      <w:i/>
      <w:iCs/>
      <w:sz w:val="24"/>
      <w:szCs w:val="24"/>
    </w:rPr>
  </w:style>
  <w:style w:type="paragraph" w:styleId="Cytatintensywny">
    <w:name w:val="Intense Quote"/>
    <w:basedOn w:val="Normalny"/>
    <w:next w:val="Normalny"/>
    <w:link w:val="CytatintensywnyZnak"/>
    <w:uiPriority w:val="30"/>
    <w:qFormat/>
    <w:rsid w:val="006B23CC"/>
    <w:pPr>
      <w:spacing w:before="240" w:after="240" w:line="240" w:lineRule="auto"/>
      <w:ind w:left="1080" w:right="1080"/>
      <w:jc w:val="center"/>
    </w:pPr>
    <w:rPr>
      <w:color w:val="CCFF33" w:themeColor="accent1"/>
      <w:szCs w:val="24"/>
    </w:rPr>
  </w:style>
  <w:style w:type="character" w:customStyle="1" w:styleId="CytatintensywnyZnak">
    <w:name w:val="Cytat intensywny Znak"/>
    <w:basedOn w:val="Domylnaczcionkaakapitu"/>
    <w:link w:val="Cytatintensywny"/>
    <w:uiPriority w:val="30"/>
    <w:rsid w:val="006B23CC"/>
    <w:rPr>
      <w:color w:val="CCFF33" w:themeColor="accent1"/>
      <w:sz w:val="24"/>
      <w:szCs w:val="24"/>
    </w:rPr>
  </w:style>
  <w:style w:type="character" w:styleId="Wyrnieniedelikatne">
    <w:name w:val="Subtle Emphasis"/>
    <w:uiPriority w:val="19"/>
    <w:qFormat/>
    <w:rsid w:val="006B23CC"/>
    <w:rPr>
      <w:i/>
      <w:iCs/>
      <w:color w:val="729800" w:themeColor="accent1" w:themeShade="7F"/>
    </w:rPr>
  </w:style>
  <w:style w:type="character" w:styleId="Wyrnienieintensywne">
    <w:name w:val="Intense Emphasis"/>
    <w:uiPriority w:val="21"/>
    <w:qFormat/>
    <w:rsid w:val="006B23CC"/>
    <w:rPr>
      <w:b/>
      <w:bCs/>
      <w:caps/>
      <w:color w:val="729800" w:themeColor="accent1" w:themeShade="7F"/>
      <w:spacing w:val="10"/>
    </w:rPr>
  </w:style>
  <w:style w:type="character" w:styleId="Odwoaniedelikatne">
    <w:name w:val="Subtle Reference"/>
    <w:uiPriority w:val="31"/>
    <w:qFormat/>
    <w:rsid w:val="006B23CC"/>
    <w:rPr>
      <w:b/>
      <w:bCs/>
      <w:color w:val="CCFF33" w:themeColor="accent1"/>
    </w:rPr>
  </w:style>
  <w:style w:type="character" w:styleId="Odwoanieintensywne">
    <w:name w:val="Intense Reference"/>
    <w:uiPriority w:val="32"/>
    <w:qFormat/>
    <w:rsid w:val="006B23CC"/>
    <w:rPr>
      <w:b/>
      <w:bCs/>
      <w:i/>
      <w:iCs/>
      <w:caps/>
      <w:color w:val="CCFF33" w:themeColor="accent1"/>
    </w:rPr>
  </w:style>
  <w:style w:type="character" w:styleId="Tytuksiki">
    <w:name w:val="Book Title"/>
    <w:uiPriority w:val="33"/>
    <w:qFormat/>
    <w:rsid w:val="006B23CC"/>
    <w:rPr>
      <w:b/>
      <w:bCs/>
      <w:i/>
      <w:iCs/>
      <w:spacing w:val="0"/>
    </w:rPr>
  </w:style>
  <w:style w:type="table" w:styleId="Tabela-Siatka">
    <w:name w:val="Table Grid"/>
    <w:basedOn w:val="Standardowy"/>
    <w:uiPriority w:val="59"/>
    <w:rsid w:val="00785EE9"/>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111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1115D"/>
    <w:rPr>
      <w:rFonts w:ascii="Times New Roman" w:hAnsi="Times New Roman"/>
      <w:sz w:val="24"/>
    </w:rPr>
  </w:style>
  <w:style w:type="paragraph" w:styleId="Stopka">
    <w:name w:val="footer"/>
    <w:basedOn w:val="Normalny"/>
    <w:link w:val="StopkaZnak"/>
    <w:uiPriority w:val="99"/>
    <w:unhideWhenUsed/>
    <w:rsid w:val="00E111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1115D"/>
    <w:rPr>
      <w:rFonts w:ascii="Times New Roman" w:hAnsi="Times New Roman"/>
      <w:sz w:val="24"/>
    </w:rPr>
  </w:style>
  <w:style w:type="paragraph" w:styleId="Akapitzlist">
    <w:name w:val="List Paragraph"/>
    <w:basedOn w:val="Normalny"/>
    <w:link w:val="AkapitzlistZnak"/>
    <w:uiPriority w:val="34"/>
    <w:qFormat/>
    <w:rsid w:val="00F31FBE"/>
    <w:pPr>
      <w:spacing w:line="20" w:lineRule="atLeast"/>
      <w:ind w:left="720"/>
      <w:contextualSpacing/>
    </w:pPr>
    <w:rPr>
      <w:rFonts w:eastAsiaTheme="minorHAnsi"/>
      <w:szCs w:val="22"/>
    </w:rPr>
  </w:style>
  <w:style w:type="paragraph" w:styleId="Tekstprzypisudolnego">
    <w:name w:val="footnote text"/>
    <w:basedOn w:val="Normalny"/>
    <w:link w:val="TekstprzypisudolnegoZnak"/>
    <w:uiPriority w:val="99"/>
    <w:semiHidden/>
    <w:unhideWhenUsed/>
    <w:rsid w:val="00436C2E"/>
    <w:pPr>
      <w:spacing w:after="0" w:line="240" w:lineRule="auto"/>
    </w:pPr>
    <w:rPr>
      <w:rFonts w:eastAsiaTheme="minorHAnsi"/>
      <w:sz w:val="20"/>
    </w:rPr>
  </w:style>
  <w:style w:type="character" w:customStyle="1" w:styleId="TekstprzypisudolnegoZnak">
    <w:name w:val="Tekst przypisu dolnego Znak"/>
    <w:basedOn w:val="Domylnaczcionkaakapitu"/>
    <w:link w:val="Tekstprzypisudolnego"/>
    <w:uiPriority w:val="99"/>
    <w:semiHidden/>
    <w:rsid w:val="00436C2E"/>
    <w:rPr>
      <w:rFonts w:ascii="Times New Roman" w:eastAsiaTheme="minorHAnsi" w:hAnsi="Times New Roman"/>
    </w:rPr>
  </w:style>
  <w:style w:type="character" w:styleId="Odwoanieprzypisudolnego">
    <w:name w:val="footnote reference"/>
    <w:basedOn w:val="Domylnaczcionkaakapitu"/>
    <w:uiPriority w:val="99"/>
    <w:semiHidden/>
    <w:unhideWhenUsed/>
    <w:rsid w:val="00436C2E"/>
    <w:rPr>
      <w:vertAlign w:val="superscript"/>
    </w:rPr>
  </w:style>
  <w:style w:type="paragraph" w:styleId="Spistreci3">
    <w:name w:val="toc 3"/>
    <w:basedOn w:val="Normalny"/>
    <w:next w:val="Normalny"/>
    <w:autoRedefine/>
    <w:uiPriority w:val="39"/>
    <w:unhideWhenUsed/>
    <w:rsid w:val="00B27D4D"/>
    <w:pPr>
      <w:spacing w:after="100"/>
      <w:ind w:left="480"/>
    </w:pPr>
  </w:style>
  <w:style w:type="paragraph" w:styleId="NormalnyWeb">
    <w:name w:val="Normal (Web)"/>
    <w:basedOn w:val="Normalny"/>
    <w:uiPriority w:val="99"/>
    <w:unhideWhenUsed/>
    <w:rsid w:val="00DE0336"/>
    <w:pPr>
      <w:spacing w:beforeAutospacing="1" w:after="100" w:afterAutospacing="1" w:line="240" w:lineRule="auto"/>
    </w:pPr>
    <w:rPr>
      <w:rFonts w:eastAsia="Times New Roman" w:cs="Times New Roman"/>
      <w:szCs w:val="24"/>
      <w:lang w:eastAsia="pl-PL"/>
    </w:rPr>
  </w:style>
  <w:style w:type="character" w:styleId="Odwoaniedokomentarza">
    <w:name w:val="annotation reference"/>
    <w:basedOn w:val="Domylnaczcionkaakapitu"/>
    <w:uiPriority w:val="99"/>
    <w:semiHidden/>
    <w:unhideWhenUsed/>
    <w:rsid w:val="00FB0BD0"/>
    <w:rPr>
      <w:sz w:val="16"/>
      <w:szCs w:val="16"/>
    </w:rPr>
  </w:style>
  <w:style w:type="paragraph" w:styleId="Tekstkomentarza">
    <w:name w:val="annotation text"/>
    <w:basedOn w:val="Normalny"/>
    <w:link w:val="TekstkomentarzaZnak"/>
    <w:uiPriority w:val="99"/>
    <w:unhideWhenUsed/>
    <w:rsid w:val="00FB0BD0"/>
    <w:pPr>
      <w:spacing w:line="240" w:lineRule="auto"/>
    </w:pPr>
    <w:rPr>
      <w:sz w:val="20"/>
    </w:rPr>
  </w:style>
  <w:style w:type="character" w:customStyle="1" w:styleId="TekstkomentarzaZnak">
    <w:name w:val="Tekst komentarza Znak"/>
    <w:basedOn w:val="Domylnaczcionkaakapitu"/>
    <w:link w:val="Tekstkomentarza"/>
    <w:uiPriority w:val="99"/>
    <w:rsid w:val="00FB0BD0"/>
    <w:rPr>
      <w:rFonts w:ascii="Times New Roman" w:hAnsi="Times New Roman"/>
    </w:rPr>
  </w:style>
  <w:style w:type="paragraph" w:styleId="Tematkomentarza">
    <w:name w:val="annotation subject"/>
    <w:basedOn w:val="Tekstkomentarza"/>
    <w:next w:val="Tekstkomentarza"/>
    <w:link w:val="TematkomentarzaZnak"/>
    <w:uiPriority w:val="99"/>
    <w:semiHidden/>
    <w:unhideWhenUsed/>
    <w:rsid w:val="00FB0BD0"/>
    <w:rPr>
      <w:b/>
      <w:bCs/>
    </w:rPr>
  </w:style>
  <w:style w:type="character" w:customStyle="1" w:styleId="TematkomentarzaZnak">
    <w:name w:val="Temat komentarza Znak"/>
    <w:basedOn w:val="TekstkomentarzaZnak"/>
    <w:link w:val="Tematkomentarza"/>
    <w:uiPriority w:val="99"/>
    <w:semiHidden/>
    <w:rsid w:val="00FB0BD0"/>
    <w:rPr>
      <w:rFonts w:ascii="Times New Roman" w:hAnsi="Times New Roman"/>
      <w:b/>
      <w:bCs/>
    </w:rPr>
  </w:style>
  <w:style w:type="character" w:customStyle="1" w:styleId="kolsr">
    <w:name w:val="kol_sr"/>
    <w:basedOn w:val="Domylnaczcionkaakapitu"/>
    <w:rsid w:val="008D71F1"/>
  </w:style>
  <w:style w:type="character" w:customStyle="1" w:styleId="news-body-text">
    <w:name w:val="news-body-text"/>
    <w:basedOn w:val="Domylnaczcionkaakapitu"/>
    <w:rsid w:val="009C1DBE"/>
  </w:style>
  <w:style w:type="paragraph" w:customStyle="1" w:styleId="parnorm">
    <w:name w:val="parnorm"/>
    <w:basedOn w:val="Normalny"/>
    <w:rsid w:val="00070E0C"/>
    <w:pPr>
      <w:spacing w:beforeAutospacing="1" w:after="100" w:afterAutospacing="1" w:line="240" w:lineRule="auto"/>
      <w:jc w:val="left"/>
    </w:pPr>
    <w:rPr>
      <w:rFonts w:eastAsia="Times New Roman" w:cs="Times New Roman"/>
      <w:szCs w:val="24"/>
      <w:lang w:eastAsia="pl-PL"/>
    </w:rPr>
  </w:style>
  <w:style w:type="character" w:customStyle="1" w:styleId="caps">
    <w:name w:val="caps"/>
    <w:basedOn w:val="Domylnaczcionkaakapitu"/>
    <w:rsid w:val="00070E0C"/>
  </w:style>
  <w:style w:type="character" w:customStyle="1" w:styleId="st">
    <w:name w:val="st"/>
    <w:basedOn w:val="Domylnaczcionkaakapitu"/>
    <w:uiPriority w:val="99"/>
    <w:rsid w:val="00690F2A"/>
  </w:style>
  <w:style w:type="character" w:styleId="UyteHipercze">
    <w:name w:val="FollowedHyperlink"/>
    <w:basedOn w:val="Domylnaczcionkaakapitu"/>
    <w:uiPriority w:val="99"/>
    <w:semiHidden/>
    <w:unhideWhenUsed/>
    <w:rsid w:val="00E304D8"/>
    <w:rPr>
      <w:color w:val="0989B1" w:themeColor="followedHyperlink"/>
      <w:u w:val="single"/>
    </w:rPr>
  </w:style>
  <w:style w:type="paragraph" w:customStyle="1" w:styleId="Standard">
    <w:name w:val="Standard"/>
    <w:rsid w:val="00B53628"/>
    <w:pPr>
      <w:widowControl w:val="0"/>
      <w:suppressAutoHyphens/>
      <w:autoSpaceDN w:val="0"/>
      <w:spacing w:before="0" w:after="0" w:line="240" w:lineRule="auto"/>
      <w:textAlignment w:val="baseline"/>
    </w:pPr>
    <w:rPr>
      <w:rFonts w:ascii="Calibri" w:eastAsia="Lucida Sans Unicode" w:hAnsi="Calibri" w:cs="Tahoma"/>
      <w:color w:val="000000"/>
      <w:kern w:val="3"/>
      <w:sz w:val="24"/>
      <w:szCs w:val="24"/>
      <w:lang w:val="en-US" w:bidi="en-US"/>
    </w:rPr>
  </w:style>
  <w:style w:type="paragraph" w:styleId="Tekstprzypisukocowego">
    <w:name w:val="endnote text"/>
    <w:basedOn w:val="Normalny"/>
    <w:link w:val="TekstprzypisukocowegoZnak"/>
    <w:uiPriority w:val="99"/>
    <w:semiHidden/>
    <w:unhideWhenUsed/>
    <w:rsid w:val="00874AF4"/>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874AF4"/>
    <w:rPr>
      <w:rFonts w:ascii="Times New Roman" w:hAnsi="Times New Roman"/>
    </w:rPr>
  </w:style>
  <w:style w:type="character" w:styleId="Odwoanieprzypisukocowego">
    <w:name w:val="endnote reference"/>
    <w:basedOn w:val="Domylnaczcionkaakapitu"/>
    <w:uiPriority w:val="99"/>
    <w:semiHidden/>
    <w:unhideWhenUsed/>
    <w:rsid w:val="00874AF4"/>
    <w:rPr>
      <w:vertAlign w:val="superscript"/>
    </w:rPr>
  </w:style>
  <w:style w:type="paragraph" w:customStyle="1" w:styleId="style12">
    <w:name w:val="style12"/>
    <w:basedOn w:val="Normalny"/>
    <w:rsid w:val="00A82D44"/>
    <w:pPr>
      <w:spacing w:beforeAutospacing="1" w:after="100" w:afterAutospacing="1" w:line="240" w:lineRule="auto"/>
      <w:jc w:val="left"/>
    </w:pPr>
    <w:rPr>
      <w:rFonts w:eastAsia="Times New Roman" w:cs="Times New Roman"/>
      <w:szCs w:val="24"/>
      <w:lang w:eastAsia="pl-PL"/>
    </w:rPr>
  </w:style>
  <w:style w:type="character" w:customStyle="1" w:styleId="null">
    <w:name w:val="null"/>
    <w:basedOn w:val="Domylnaczcionkaakapitu"/>
    <w:rsid w:val="004D54C2"/>
  </w:style>
  <w:style w:type="paragraph" w:customStyle="1" w:styleId="Textbody">
    <w:name w:val="Text body"/>
    <w:basedOn w:val="Standard"/>
    <w:rsid w:val="004D54C2"/>
    <w:pPr>
      <w:spacing w:after="283"/>
    </w:pPr>
  </w:style>
  <w:style w:type="character" w:customStyle="1" w:styleId="jedncontent">
    <w:name w:val="jedn_content"/>
    <w:basedOn w:val="Domylnaczcionkaakapitu"/>
    <w:rsid w:val="009826A1"/>
  </w:style>
  <w:style w:type="paragraph" w:styleId="Zwykytekst">
    <w:name w:val="Plain Text"/>
    <w:basedOn w:val="Normalny"/>
    <w:link w:val="ZwykytekstZnak"/>
    <w:rsid w:val="009C4277"/>
    <w:pPr>
      <w:spacing w:after="0" w:line="240" w:lineRule="auto"/>
      <w:jc w:val="left"/>
    </w:pPr>
    <w:rPr>
      <w:rFonts w:ascii="Courier New" w:eastAsia="Times New Roman" w:hAnsi="Courier New" w:cs="Times New Roman"/>
      <w:sz w:val="20"/>
      <w:lang w:eastAsia="pl-PL"/>
    </w:rPr>
  </w:style>
  <w:style w:type="character" w:customStyle="1" w:styleId="ZwykytekstZnak">
    <w:name w:val="Zwykły tekst Znak"/>
    <w:basedOn w:val="Domylnaczcionkaakapitu"/>
    <w:link w:val="Zwykytekst"/>
    <w:rsid w:val="009C4277"/>
    <w:rPr>
      <w:rFonts w:ascii="Courier New" w:eastAsia="Times New Roman" w:hAnsi="Courier New" w:cs="Times New Roman"/>
      <w:lang w:eastAsia="pl-PL"/>
    </w:rPr>
  </w:style>
  <w:style w:type="character" w:customStyle="1" w:styleId="StrongEmphasis">
    <w:name w:val="Strong Emphasis"/>
    <w:rsid w:val="009C4277"/>
    <w:rPr>
      <w:b/>
      <w:bCs/>
    </w:rPr>
  </w:style>
  <w:style w:type="character" w:customStyle="1" w:styleId="AkapitzlistZnak">
    <w:name w:val="Akapit z listą Znak"/>
    <w:basedOn w:val="Domylnaczcionkaakapitu"/>
    <w:link w:val="Akapitzlist"/>
    <w:uiPriority w:val="34"/>
    <w:rsid w:val="00F31FBE"/>
    <w:rPr>
      <w:rFonts w:ascii="Garamond" w:eastAsiaTheme="minorHAnsi" w:hAnsi="Garamond"/>
      <w:sz w:val="22"/>
      <w:szCs w:val="22"/>
    </w:rPr>
  </w:style>
  <w:style w:type="paragraph" w:customStyle="1" w:styleId="Default">
    <w:name w:val="Default"/>
    <w:rsid w:val="00A800C5"/>
    <w:pPr>
      <w:autoSpaceDE w:val="0"/>
      <w:autoSpaceDN w:val="0"/>
      <w:adjustRightInd w:val="0"/>
      <w:spacing w:before="0" w:after="0" w:line="240" w:lineRule="auto"/>
    </w:pPr>
    <w:rPr>
      <w:rFonts w:ascii="Times New Roman" w:eastAsia="Calibri" w:hAnsi="Times New Roman" w:cs="Times New Roman"/>
      <w:color w:val="000000"/>
      <w:sz w:val="24"/>
      <w:szCs w:val="24"/>
    </w:rPr>
  </w:style>
  <w:style w:type="table" w:customStyle="1" w:styleId="Tabela-Siatka1">
    <w:name w:val="Tabela - Siatka1"/>
    <w:basedOn w:val="Standardowy"/>
    <w:next w:val="Tabela-Siatka"/>
    <w:uiPriority w:val="59"/>
    <w:rsid w:val="000F1C5C"/>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okumentu">
    <w:name w:val="Document Map"/>
    <w:basedOn w:val="Normalny"/>
    <w:link w:val="MapadokumentuZnak"/>
    <w:uiPriority w:val="99"/>
    <w:semiHidden/>
    <w:unhideWhenUsed/>
    <w:rsid w:val="00AE1BE4"/>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E1BE4"/>
    <w:rPr>
      <w:rFonts w:ascii="Tahoma" w:hAnsi="Tahoma" w:cs="Tahoma"/>
      <w:sz w:val="16"/>
      <w:szCs w:val="16"/>
    </w:rPr>
  </w:style>
  <w:style w:type="numbering" w:customStyle="1" w:styleId="WWNum1">
    <w:name w:val="WWNum1"/>
    <w:basedOn w:val="Bezlisty"/>
    <w:rsid w:val="007416BE"/>
    <w:pPr>
      <w:numPr>
        <w:numId w:val="59"/>
      </w:numPr>
    </w:pPr>
  </w:style>
  <w:style w:type="table" w:customStyle="1" w:styleId="Tabela-Siatka11">
    <w:name w:val="Tabela - Siatka11"/>
    <w:basedOn w:val="Standardowy"/>
    <w:next w:val="Tabela-Siatka"/>
    <w:uiPriority w:val="59"/>
    <w:rsid w:val="00BD1C07"/>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05314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05314D"/>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07321">
      <w:bodyDiv w:val="1"/>
      <w:marLeft w:val="0"/>
      <w:marRight w:val="0"/>
      <w:marTop w:val="0"/>
      <w:marBottom w:val="0"/>
      <w:divBdr>
        <w:top w:val="none" w:sz="0" w:space="0" w:color="auto"/>
        <w:left w:val="none" w:sz="0" w:space="0" w:color="auto"/>
        <w:bottom w:val="none" w:sz="0" w:space="0" w:color="auto"/>
        <w:right w:val="none" w:sz="0" w:space="0" w:color="auto"/>
      </w:divBdr>
    </w:div>
    <w:div w:id="68238167">
      <w:bodyDiv w:val="1"/>
      <w:marLeft w:val="0"/>
      <w:marRight w:val="0"/>
      <w:marTop w:val="0"/>
      <w:marBottom w:val="0"/>
      <w:divBdr>
        <w:top w:val="none" w:sz="0" w:space="0" w:color="auto"/>
        <w:left w:val="none" w:sz="0" w:space="0" w:color="auto"/>
        <w:bottom w:val="none" w:sz="0" w:space="0" w:color="auto"/>
        <w:right w:val="none" w:sz="0" w:space="0" w:color="auto"/>
      </w:divBdr>
    </w:div>
    <w:div w:id="75833557">
      <w:bodyDiv w:val="1"/>
      <w:marLeft w:val="0"/>
      <w:marRight w:val="0"/>
      <w:marTop w:val="0"/>
      <w:marBottom w:val="0"/>
      <w:divBdr>
        <w:top w:val="none" w:sz="0" w:space="0" w:color="auto"/>
        <w:left w:val="none" w:sz="0" w:space="0" w:color="auto"/>
        <w:bottom w:val="none" w:sz="0" w:space="0" w:color="auto"/>
        <w:right w:val="none" w:sz="0" w:space="0" w:color="auto"/>
      </w:divBdr>
    </w:div>
    <w:div w:id="76293104">
      <w:bodyDiv w:val="1"/>
      <w:marLeft w:val="0"/>
      <w:marRight w:val="0"/>
      <w:marTop w:val="0"/>
      <w:marBottom w:val="0"/>
      <w:divBdr>
        <w:top w:val="none" w:sz="0" w:space="0" w:color="auto"/>
        <w:left w:val="none" w:sz="0" w:space="0" w:color="auto"/>
        <w:bottom w:val="none" w:sz="0" w:space="0" w:color="auto"/>
        <w:right w:val="none" w:sz="0" w:space="0" w:color="auto"/>
      </w:divBdr>
    </w:div>
    <w:div w:id="82191381">
      <w:bodyDiv w:val="1"/>
      <w:marLeft w:val="0"/>
      <w:marRight w:val="0"/>
      <w:marTop w:val="0"/>
      <w:marBottom w:val="0"/>
      <w:divBdr>
        <w:top w:val="none" w:sz="0" w:space="0" w:color="auto"/>
        <w:left w:val="none" w:sz="0" w:space="0" w:color="auto"/>
        <w:bottom w:val="none" w:sz="0" w:space="0" w:color="auto"/>
        <w:right w:val="none" w:sz="0" w:space="0" w:color="auto"/>
      </w:divBdr>
    </w:div>
    <w:div w:id="123617506">
      <w:bodyDiv w:val="1"/>
      <w:marLeft w:val="0"/>
      <w:marRight w:val="0"/>
      <w:marTop w:val="0"/>
      <w:marBottom w:val="0"/>
      <w:divBdr>
        <w:top w:val="none" w:sz="0" w:space="0" w:color="auto"/>
        <w:left w:val="none" w:sz="0" w:space="0" w:color="auto"/>
        <w:bottom w:val="none" w:sz="0" w:space="0" w:color="auto"/>
        <w:right w:val="none" w:sz="0" w:space="0" w:color="auto"/>
      </w:divBdr>
    </w:div>
    <w:div w:id="142351827">
      <w:bodyDiv w:val="1"/>
      <w:marLeft w:val="0"/>
      <w:marRight w:val="0"/>
      <w:marTop w:val="0"/>
      <w:marBottom w:val="0"/>
      <w:divBdr>
        <w:top w:val="none" w:sz="0" w:space="0" w:color="auto"/>
        <w:left w:val="none" w:sz="0" w:space="0" w:color="auto"/>
        <w:bottom w:val="none" w:sz="0" w:space="0" w:color="auto"/>
        <w:right w:val="none" w:sz="0" w:space="0" w:color="auto"/>
      </w:divBdr>
    </w:div>
    <w:div w:id="231090632">
      <w:bodyDiv w:val="1"/>
      <w:marLeft w:val="0"/>
      <w:marRight w:val="0"/>
      <w:marTop w:val="0"/>
      <w:marBottom w:val="0"/>
      <w:divBdr>
        <w:top w:val="none" w:sz="0" w:space="0" w:color="auto"/>
        <w:left w:val="none" w:sz="0" w:space="0" w:color="auto"/>
        <w:bottom w:val="none" w:sz="0" w:space="0" w:color="auto"/>
        <w:right w:val="none" w:sz="0" w:space="0" w:color="auto"/>
      </w:divBdr>
    </w:div>
    <w:div w:id="262618978">
      <w:bodyDiv w:val="1"/>
      <w:marLeft w:val="0"/>
      <w:marRight w:val="0"/>
      <w:marTop w:val="0"/>
      <w:marBottom w:val="0"/>
      <w:divBdr>
        <w:top w:val="none" w:sz="0" w:space="0" w:color="auto"/>
        <w:left w:val="none" w:sz="0" w:space="0" w:color="auto"/>
        <w:bottom w:val="none" w:sz="0" w:space="0" w:color="auto"/>
        <w:right w:val="none" w:sz="0" w:space="0" w:color="auto"/>
      </w:divBdr>
    </w:div>
    <w:div w:id="406270518">
      <w:bodyDiv w:val="1"/>
      <w:marLeft w:val="0"/>
      <w:marRight w:val="0"/>
      <w:marTop w:val="0"/>
      <w:marBottom w:val="0"/>
      <w:divBdr>
        <w:top w:val="none" w:sz="0" w:space="0" w:color="auto"/>
        <w:left w:val="none" w:sz="0" w:space="0" w:color="auto"/>
        <w:bottom w:val="none" w:sz="0" w:space="0" w:color="auto"/>
        <w:right w:val="none" w:sz="0" w:space="0" w:color="auto"/>
      </w:divBdr>
      <w:divsChild>
        <w:div w:id="768700786">
          <w:marLeft w:val="0"/>
          <w:marRight w:val="0"/>
          <w:marTop w:val="0"/>
          <w:marBottom w:val="0"/>
          <w:divBdr>
            <w:top w:val="none" w:sz="0" w:space="0" w:color="auto"/>
            <w:left w:val="none" w:sz="0" w:space="0" w:color="auto"/>
            <w:bottom w:val="none" w:sz="0" w:space="0" w:color="auto"/>
            <w:right w:val="none" w:sz="0" w:space="0" w:color="auto"/>
          </w:divBdr>
        </w:div>
        <w:div w:id="1487623485">
          <w:marLeft w:val="0"/>
          <w:marRight w:val="0"/>
          <w:marTop w:val="0"/>
          <w:marBottom w:val="0"/>
          <w:divBdr>
            <w:top w:val="none" w:sz="0" w:space="0" w:color="auto"/>
            <w:left w:val="none" w:sz="0" w:space="0" w:color="auto"/>
            <w:bottom w:val="none" w:sz="0" w:space="0" w:color="auto"/>
            <w:right w:val="none" w:sz="0" w:space="0" w:color="auto"/>
          </w:divBdr>
        </w:div>
        <w:div w:id="378940447">
          <w:marLeft w:val="0"/>
          <w:marRight w:val="0"/>
          <w:marTop w:val="0"/>
          <w:marBottom w:val="0"/>
          <w:divBdr>
            <w:top w:val="none" w:sz="0" w:space="0" w:color="auto"/>
            <w:left w:val="none" w:sz="0" w:space="0" w:color="auto"/>
            <w:bottom w:val="none" w:sz="0" w:space="0" w:color="auto"/>
            <w:right w:val="none" w:sz="0" w:space="0" w:color="auto"/>
          </w:divBdr>
        </w:div>
        <w:div w:id="1001860423">
          <w:marLeft w:val="0"/>
          <w:marRight w:val="0"/>
          <w:marTop w:val="0"/>
          <w:marBottom w:val="0"/>
          <w:divBdr>
            <w:top w:val="none" w:sz="0" w:space="0" w:color="auto"/>
            <w:left w:val="none" w:sz="0" w:space="0" w:color="auto"/>
            <w:bottom w:val="none" w:sz="0" w:space="0" w:color="auto"/>
            <w:right w:val="none" w:sz="0" w:space="0" w:color="auto"/>
          </w:divBdr>
        </w:div>
        <w:div w:id="143939130">
          <w:marLeft w:val="0"/>
          <w:marRight w:val="0"/>
          <w:marTop w:val="0"/>
          <w:marBottom w:val="0"/>
          <w:divBdr>
            <w:top w:val="none" w:sz="0" w:space="0" w:color="auto"/>
            <w:left w:val="none" w:sz="0" w:space="0" w:color="auto"/>
            <w:bottom w:val="none" w:sz="0" w:space="0" w:color="auto"/>
            <w:right w:val="none" w:sz="0" w:space="0" w:color="auto"/>
          </w:divBdr>
        </w:div>
        <w:div w:id="327098518">
          <w:marLeft w:val="0"/>
          <w:marRight w:val="0"/>
          <w:marTop w:val="0"/>
          <w:marBottom w:val="0"/>
          <w:divBdr>
            <w:top w:val="none" w:sz="0" w:space="0" w:color="auto"/>
            <w:left w:val="none" w:sz="0" w:space="0" w:color="auto"/>
            <w:bottom w:val="none" w:sz="0" w:space="0" w:color="auto"/>
            <w:right w:val="none" w:sz="0" w:space="0" w:color="auto"/>
          </w:divBdr>
        </w:div>
        <w:div w:id="957100890">
          <w:marLeft w:val="0"/>
          <w:marRight w:val="0"/>
          <w:marTop w:val="0"/>
          <w:marBottom w:val="0"/>
          <w:divBdr>
            <w:top w:val="none" w:sz="0" w:space="0" w:color="auto"/>
            <w:left w:val="none" w:sz="0" w:space="0" w:color="auto"/>
            <w:bottom w:val="none" w:sz="0" w:space="0" w:color="auto"/>
            <w:right w:val="none" w:sz="0" w:space="0" w:color="auto"/>
          </w:divBdr>
        </w:div>
        <w:div w:id="508060347">
          <w:marLeft w:val="0"/>
          <w:marRight w:val="0"/>
          <w:marTop w:val="0"/>
          <w:marBottom w:val="0"/>
          <w:divBdr>
            <w:top w:val="none" w:sz="0" w:space="0" w:color="auto"/>
            <w:left w:val="none" w:sz="0" w:space="0" w:color="auto"/>
            <w:bottom w:val="none" w:sz="0" w:space="0" w:color="auto"/>
            <w:right w:val="none" w:sz="0" w:space="0" w:color="auto"/>
          </w:divBdr>
        </w:div>
        <w:div w:id="1197423112">
          <w:marLeft w:val="0"/>
          <w:marRight w:val="0"/>
          <w:marTop w:val="0"/>
          <w:marBottom w:val="0"/>
          <w:divBdr>
            <w:top w:val="none" w:sz="0" w:space="0" w:color="auto"/>
            <w:left w:val="none" w:sz="0" w:space="0" w:color="auto"/>
            <w:bottom w:val="none" w:sz="0" w:space="0" w:color="auto"/>
            <w:right w:val="none" w:sz="0" w:space="0" w:color="auto"/>
          </w:divBdr>
        </w:div>
        <w:div w:id="1320841610">
          <w:marLeft w:val="0"/>
          <w:marRight w:val="0"/>
          <w:marTop w:val="0"/>
          <w:marBottom w:val="0"/>
          <w:divBdr>
            <w:top w:val="none" w:sz="0" w:space="0" w:color="auto"/>
            <w:left w:val="none" w:sz="0" w:space="0" w:color="auto"/>
            <w:bottom w:val="none" w:sz="0" w:space="0" w:color="auto"/>
            <w:right w:val="none" w:sz="0" w:space="0" w:color="auto"/>
          </w:divBdr>
        </w:div>
        <w:div w:id="1685397050">
          <w:marLeft w:val="0"/>
          <w:marRight w:val="0"/>
          <w:marTop w:val="0"/>
          <w:marBottom w:val="0"/>
          <w:divBdr>
            <w:top w:val="none" w:sz="0" w:space="0" w:color="auto"/>
            <w:left w:val="none" w:sz="0" w:space="0" w:color="auto"/>
            <w:bottom w:val="none" w:sz="0" w:space="0" w:color="auto"/>
            <w:right w:val="none" w:sz="0" w:space="0" w:color="auto"/>
          </w:divBdr>
        </w:div>
        <w:div w:id="655308215">
          <w:marLeft w:val="0"/>
          <w:marRight w:val="0"/>
          <w:marTop w:val="0"/>
          <w:marBottom w:val="0"/>
          <w:divBdr>
            <w:top w:val="none" w:sz="0" w:space="0" w:color="auto"/>
            <w:left w:val="none" w:sz="0" w:space="0" w:color="auto"/>
            <w:bottom w:val="none" w:sz="0" w:space="0" w:color="auto"/>
            <w:right w:val="none" w:sz="0" w:space="0" w:color="auto"/>
          </w:divBdr>
        </w:div>
        <w:div w:id="951321607">
          <w:marLeft w:val="0"/>
          <w:marRight w:val="0"/>
          <w:marTop w:val="0"/>
          <w:marBottom w:val="0"/>
          <w:divBdr>
            <w:top w:val="none" w:sz="0" w:space="0" w:color="auto"/>
            <w:left w:val="none" w:sz="0" w:space="0" w:color="auto"/>
            <w:bottom w:val="none" w:sz="0" w:space="0" w:color="auto"/>
            <w:right w:val="none" w:sz="0" w:space="0" w:color="auto"/>
          </w:divBdr>
        </w:div>
        <w:div w:id="2069646627">
          <w:marLeft w:val="0"/>
          <w:marRight w:val="0"/>
          <w:marTop w:val="0"/>
          <w:marBottom w:val="0"/>
          <w:divBdr>
            <w:top w:val="none" w:sz="0" w:space="0" w:color="auto"/>
            <w:left w:val="none" w:sz="0" w:space="0" w:color="auto"/>
            <w:bottom w:val="none" w:sz="0" w:space="0" w:color="auto"/>
            <w:right w:val="none" w:sz="0" w:space="0" w:color="auto"/>
          </w:divBdr>
        </w:div>
        <w:div w:id="1746876576">
          <w:marLeft w:val="0"/>
          <w:marRight w:val="0"/>
          <w:marTop w:val="0"/>
          <w:marBottom w:val="0"/>
          <w:divBdr>
            <w:top w:val="none" w:sz="0" w:space="0" w:color="auto"/>
            <w:left w:val="none" w:sz="0" w:space="0" w:color="auto"/>
            <w:bottom w:val="none" w:sz="0" w:space="0" w:color="auto"/>
            <w:right w:val="none" w:sz="0" w:space="0" w:color="auto"/>
          </w:divBdr>
        </w:div>
        <w:div w:id="1621104980">
          <w:marLeft w:val="0"/>
          <w:marRight w:val="0"/>
          <w:marTop w:val="0"/>
          <w:marBottom w:val="0"/>
          <w:divBdr>
            <w:top w:val="none" w:sz="0" w:space="0" w:color="auto"/>
            <w:left w:val="none" w:sz="0" w:space="0" w:color="auto"/>
            <w:bottom w:val="none" w:sz="0" w:space="0" w:color="auto"/>
            <w:right w:val="none" w:sz="0" w:space="0" w:color="auto"/>
          </w:divBdr>
        </w:div>
        <w:div w:id="932471675">
          <w:marLeft w:val="0"/>
          <w:marRight w:val="0"/>
          <w:marTop w:val="0"/>
          <w:marBottom w:val="0"/>
          <w:divBdr>
            <w:top w:val="none" w:sz="0" w:space="0" w:color="auto"/>
            <w:left w:val="none" w:sz="0" w:space="0" w:color="auto"/>
            <w:bottom w:val="none" w:sz="0" w:space="0" w:color="auto"/>
            <w:right w:val="none" w:sz="0" w:space="0" w:color="auto"/>
          </w:divBdr>
        </w:div>
        <w:div w:id="387001109">
          <w:marLeft w:val="0"/>
          <w:marRight w:val="0"/>
          <w:marTop w:val="0"/>
          <w:marBottom w:val="0"/>
          <w:divBdr>
            <w:top w:val="none" w:sz="0" w:space="0" w:color="auto"/>
            <w:left w:val="none" w:sz="0" w:space="0" w:color="auto"/>
            <w:bottom w:val="none" w:sz="0" w:space="0" w:color="auto"/>
            <w:right w:val="none" w:sz="0" w:space="0" w:color="auto"/>
          </w:divBdr>
        </w:div>
        <w:div w:id="1450467410">
          <w:marLeft w:val="0"/>
          <w:marRight w:val="0"/>
          <w:marTop w:val="0"/>
          <w:marBottom w:val="0"/>
          <w:divBdr>
            <w:top w:val="none" w:sz="0" w:space="0" w:color="auto"/>
            <w:left w:val="none" w:sz="0" w:space="0" w:color="auto"/>
            <w:bottom w:val="none" w:sz="0" w:space="0" w:color="auto"/>
            <w:right w:val="none" w:sz="0" w:space="0" w:color="auto"/>
          </w:divBdr>
        </w:div>
        <w:div w:id="1150633533">
          <w:marLeft w:val="0"/>
          <w:marRight w:val="0"/>
          <w:marTop w:val="0"/>
          <w:marBottom w:val="0"/>
          <w:divBdr>
            <w:top w:val="none" w:sz="0" w:space="0" w:color="auto"/>
            <w:left w:val="none" w:sz="0" w:space="0" w:color="auto"/>
            <w:bottom w:val="none" w:sz="0" w:space="0" w:color="auto"/>
            <w:right w:val="none" w:sz="0" w:space="0" w:color="auto"/>
          </w:divBdr>
        </w:div>
        <w:div w:id="727144288">
          <w:marLeft w:val="0"/>
          <w:marRight w:val="0"/>
          <w:marTop w:val="0"/>
          <w:marBottom w:val="0"/>
          <w:divBdr>
            <w:top w:val="none" w:sz="0" w:space="0" w:color="auto"/>
            <w:left w:val="none" w:sz="0" w:space="0" w:color="auto"/>
            <w:bottom w:val="none" w:sz="0" w:space="0" w:color="auto"/>
            <w:right w:val="none" w:sz="0" w:space="0" w:color="auto"/>
          </w:divBdr>
        </w:div>
        <w:div w:id="564532719">
          <w:marLeft w:val="0"/>
          <w:marRight w:val="0"/>
          <w:marTop w:val="0"/>
          <w:marBottom w:val="0"/>
          <w:divBdr>
            <w:top w:val="none" w:sz="0" w:space="0" w:color="auto"/>
            <w:left w:val="none" w:sz="0" w:space="0" w:color="auto"/>
            <w:bottom w:val="none" w:sz="0" w:space="0" w:color="auto"/>
            <w:right w:val="none" w:sz="0" w:space="0" w:color="auto"/>
          </w:divBdr>
        </w:div>
        <w:div w:id="2128305672">
          <w:marLeft w:val="0"/>
          <w:marRight w:val="0"/>
          <w:marTop w:val="0"/>
          <w:marBottom w:val="0"/>
          <w:divBdr>
            <w:top w:val="none" w:sz="0" w:space="0" w:color="auto"/>
            <w:left w:val="none" w:sz="0" w:space="0" w:color="auto"/>
            <w:bottom w:val="none" w:sz="0" w:space="0" w:color="auto"/>
            <w:right w:val="none" w:sz="0" w:space="0" w:color="auto"/>
          </w:divBdr>
        </w:div>
        <w:div w:id="123889385">
          <w:marLeft w:val="0"/>
          <w:marRight w:val="0"/>
          <w:marTop w:val="0"/>
          <w:marBottom w:val="0"/>
          <w:divBdr>
            <w:top w:val="none" w:sz="0" w:space="0" w:color="auto"/>
            <w:left w:val="none" w:sz="0" w:space="0" w:color="auto"/>
            <w:bottom w:val="none" w:sz="0" w:space="0" w:color="auto"/>
            <w:right w:val="none" w:sz="0" w:space="0" w:color="auto"/>
          </w:divBdr>
        </w:div>
        <w:div w:id="627515800">
          <w:marLeft w:val="0"/>
          <w:marRight w:val="0"/>
          <w:marTop w:val="0"/>
          <w:marBottom w:val="0"/>
          <w:divBdr>
            <w:top w:val="none" w:sz="0" w:space="0" w:color="auto"/>
            <w:left w:val="none" w:sz="0" w:space="0" w:color="auto"/>
            <w:bottom w:val="none" w:sz="0" w:space="0" w:color="auto"/>
            <w:right w:val="none" w:sz="0" w:space="0" w:color="auto"/>
          </w:divBdr>
        </w:div>
        <w:div w:id="1412266761">
          <w:marLeft w:val="0"/>
          <w:marRight w:val="0"/>
          <w:marTop w:val="0"/>
          <w:marBottom w:val="0"/>
          <w:divBdr>
            <w:top w:val="none" w:sz="0" w:space="0" w:color="auto"/>
            <w:left w:val="none" w:sz="0" w:space="0" w:color="auto"/>
            <w:bottom w:val="none" w:sz="0" w:space="0" w:color="auto"/>
            <w:right w:val="none" w:sz="0" w:space="0" w:color="auto"/>
          </w:divBdr>
        </w:div>
        <w:div w:id="982655943">
          <w:marLeft w:val="0"/>
          <w:marRight w:val="0"/>
          <w:marTop w:val="0"/>
          <w:marBottom w:val="0"/>
          <w:divBdr>
            <w:top w:val="none" w:sz="0" w:space="0" w:color="auto"/>
            <w:left w:val="none" w:sz="0" w:space="0" w:color="auto"/>
            <w:bottom w:val="none" w:sz="0" w:space="0" w:color="auto"/>
            <w:right w:val="none" w:sz="0" w:space="0" w:color="auto"/>
          </w:divBdr>
        </w:div>
        <w:div w:id="457383038">
          <w:marLeft w:val="0"/>
          <w:marRight w:val="0"/>
          <w:marTop w:val="0"/>
          <w:marBottom w:val="0"/>
          <w:divBdr>
            <w:top w:val="none" w:sz="0" w:space="0" w:color="auto"/>
            <w:left w:val="none" w:sz="0" w:space="0" w:color="auto"/>
            <w:bottom w:val="none" w:sz="0" w:space="0" w:color="auto"/>
            <w:right w:val="none" w:sz="0" w:space="0" w:color="auto"/>
          </w:divBdr>
        </w:div>
        <w:div w:id="763917674">
          <w:marLeft w:val="0"/>
          <w:marRight w:val="0"/>
          <w:marTop w:val="0"/>
          <w:marBottom w:val="0"/>
          <w:divBdr>
            <w:top w:val="none" w:sz="0" w:space="0" w:color="auto"/>
            <w:left w:val="none" w:sz="0" w:space="0" w:color="auto"/>
            <w:bottom w:val="none" w:sz="0" w:space="0" w:color="auto"/>
            <w:right w:val="none" w:sz="0" w:space="0" w:color="auto"/>
          </w:divBdr>
        </w:div>
        <w:div w:id="281961408">
          <w:marLeft w:val="0"/>
          <w:marRight w:val="0"/>
          <w:marTop w:val="0"/>
          <w:marBottom w:val="0"/>
          <w:divBdr>
            <w:top w:val="none" w:sz="0" w:space="0" w:color="auto"/>
            <w:left w:val="none" w:sz="0" w:space="0" w:color="auto"/>
            <w:bottom w:val="none" w:sz="0" w:space="0" w:color="auto"/>
            <w:right w:val="none" w:sz="0" w:space="0" w:color="auto"/>
          </w:divBdr>
        </w:div>
        <w:div w:id="1601796026">
          <w:marLeft w:val="0"/>
          <w:marRight w:val="0"/>
          <w:marTop w:val="0"/>
          <w:marBottom w:val="0"/>
          <w:divBdr>
            <w:top w:val="none" w:sz="0" w:space="0" w:color="auto"/>
            <w:left w:val="none" w:sz="0" w:space="0" w:color="auto"/>
            <w:bottom w:val="none" w:sz="0" w:space="0" w:color="auto"/>
            <w:right w:val="none" w:sz="0" w:space="0" w:color="auto"/>
          </w:divBdr>
        </w:div>
        <w:div w:id="1463424822">
          <w:marLeft w:val="0"/>
          <w:marRight w:val="0"/>
          <w:marTop w:val="0"/>
          <w:marBottom w:val="0"/>
          <w:divBdr>
            <w:top w:val="none" w:sz="0" w:space="0" w:color="auto"/>
            <w:left w:val="none" w:sz="0" w:space="0" w:color="auto"/>
            <w:bottom w:val="none" w:sz="0" w:space="0" w:color="auto"/>
            <w:right w:val="none" w:sz="0" w:space="0" w:color="auto"/>
          </w:divBdr>
        </w:div>
        <w:div w:id="285040123">
          <w:marLeft w:val="0"/>
          <w:marRight w:val="0"/>
          <w:marTop w:val="0"/>
          <w:marBottom w:val="0"/>
          <w:divBdr>
            <w:top w:val="none" w:sz="0" w:space="0" w:color="auto"/>
            <w:left w:val="none" w:sz="0" w:space="0" w:color="auto"/>
            <w:bottom w:val="none" w:sz="0" w:space="0" w:color="auto"/>
            <w:right w:val="none" w:sz="0" w:space="0" w:color="auto"/>
          </w:divBdr>
        </w:div>
        <w:div w:id="172644610">
          <w:marLeft w:val="0"/>
          <w:marRight w:val="0"/>
          <w:marTop w:val="0"/>
          <w:marBottom w:val="0"/>
          <w:divBdr>
            <w:top w:val="none" w:sz="0" w:space="0" w:color="auto"/>
            <w:left w:val="none" w:sz="0" w:space="0" w:color="auto"/>
            <w:bottom w:val="none" w:sz="0" w:space="0" w:color="auto"/>
            <w:right w:val="none" w:sz="0" w:space="0" w:color="auto"/>
          </w:divBdr>
        </w:div>
        <w:div w:id="1278635851">
          <w:marLeft w:val="0"/>
          <w:marRight w:val="0"/>
          <w:marTop w:val="0"/>
          <w:marBottom w:val="0"/>
          <w:divBdr>
            <w:top w:val="none" w:sz="0" w:space="0" w:color="auto"/>
            <w:left w:val="none" w:sz="0" w:space="0" w:color="auto"/>
            <w:bottom w:val="none" w:sz="0" w:space="0" w:color="auto"/>
            <w:right w:val="none" w:sz="0" w:space="0" w:color="auto"/>
          </w:divBdr>
        </w:div>
        <w:div w:id="959652748">
          <w:marLeft w:val="0"/>
          <w:marRight w:val="0"/>
          <w:marTop w:val="0"/>
          <w:marBottom w:val="0"/>
          <w:divBdr>
            <w:top w:val="none" w:sz="0" w:space="0" w:color="auto"/>
            <w:left w:val="none" w:sz="0" w:space="0" w:color="auto"/>
            <w:bottom w:val="none" w:sz="0" w:space="0" w:color="auto"/>
            <w:right w:val="none" w:sz="0" w:space="0" w:color="auto"/>
          </w:divBdr>
        </w:div>
        <w:div w:id="1327241475">
          <w:marLeft w:val="0"/>
          <w:marRight w:val="0"/>
          <w:marTop w:val="0"/>
          <w:marBottom w:val="0"/>
          <w:divBdr>
            <w:top w:val="none" w:sz="0" w:space="0" w:color="auto"/>
            <w:left w:val="none" w:sz="0" w:space="0" w:color="auto"/>
            <w:bottom w:val="none" w:sz="0" w:space="0" w:color="auto"/>
            <w:right w:val="none" w:sz="0" w:space="0" w:color="auto"/>
          </w:divBdr>
        </w:div>
        <w:div w:id="516968141">
          <w:marLeft w:val="0"/>
          <w:marRight w:val="0"/>
          <w:marTop w:val="0"/>
          <w:marBottom w:val="0"/>
          <w:divBdr>
            <w:top w:val="none" w:sz="0" w:space="0" w:color="auto"/>
            <w:left w:val="none" w:sz="0" w:space="0" w:color="auto"/>
            <w:bottom w:val="none" w:sz="0" w:space="0" w:color="auto"/>
            <w:right w:val="none" w:sz="0" w:space="0" w:color="auto"/>
          </w:divBdr>
        </w:div>
        <w:div w:id="923493886">
          <w:marLeft w:val="0"/>
          <w:marRight w:val="0"/>
          <w:marTop w:val="0"/>
          <w:marBottom w:val="0"/>
          <w:divBdr>
            <w:top w:val="none" w:sz="0" w:space="0" w:color="auto"/>
            <w:left w:val="none" w:sz="0" w:space="0" w:color="auto"/>
            <w:bottom w:val="none" w:sz="0" w:space="0" w:color="auto"/>
            <w:right w:val="none" w:sz="0" w:space="0" w:color="auto"/>
          </w:divBdr>
        </w:div>
        <w:div w:id="1987082590">
          <w:marLeft w:val="0"/>
          <w:marRight w:val="0"/>
          <w:marTop w:val="0"/>
          <w:marBottom w:val="0"/>
          <w:divBdr>
            <w:top w:val="none" w:sz="0" w:space="0" w:color="auto"/>
            <w:left w:val="none" w:sz="0" w:space="0" w:color="auto"/>
            <w:bottom w:val="none" w:sz="0" w:space="0" w:color="auto"/>
            <w:right w:val="none" w:sz="0" w:space="0" w:color="auto"/>
          </w:divBdr>
        </w:div>
        <w:div w:id="773671549">
          <w:marLeft w:val="0"/>
          <w:marRight w:val="0"/>
          <w:marTop w:val="0"/>
          <w:marBottom w:val="0"/>
          <w:divBdr>
            <w:top w:val="none" w:sz="0" w:space="0" w:color="auto"/>
            <w:left w:val="none" w:sz="0" w:space="0" w:color="auto"/>
            <w:bottom w:val="none" w:sz="0" w:space="0" w:color="auto"/>
            <w:right w:val="none" w:sz="0" w:space="0" w:color="auto"/>
          </w:divBdr>
        </w:div>
        <w:div w:id="1118640311">
          <w:marLeft w:val="0"/>
          <w:marRight w:val="0"/>
          <w:marTop w:val="0"/>
          <w:marBottom w:val="0"/>
          <w:divBdr>
            <w:top w:val="none" w:sz="0" w:space="0" w:color="auto"/>
            <w:left w:val="none" w:sz="0" w:space="0" w:color="auto"/>
            <w:bottom w:val="none" w:sz="0" w:space="0" w:color="auto"/>
            <w:right w:val="none" w:sz="0" w:space="0" w:color="auto"/>
          </w:divBdr>
        </w:div>
        <w:div w:id="572663351">
          <w:marLeft w:val="0"/>
          <w:marRight w:val="0"/>
          <w:marTop w:val="0"/>
          <w:marBottom w:val="0"/>
          <w:divBdr>
            <w:top w:val="none" w:sz="0" w:space="0" w:color="auto"/>
            <w:left w:val="none" w:sz="0" w:space="0" w:color="auto"/>
            <w:bottom w:val="none" w:sz="0" w:space="0" w:color="auto"/>
            <w:right w:val="none" w:sz="0" w:space="0" w:color="auto"/>
          </w:divBdr>
        </w:div>
        <w:div w:id="791437778">
          <w:marLeft w:val="0"/>
          <w:marRight w:val="0"/>
          <w:marTop w:val="0"/>
          <w:marBottom w:val="0"/>
          <w:divBdr>
            <w:top w:val="none" w:sz="0" w:space="0" w:color="auto"/>
            <w:left w:val="none" w:sz="0" w:space="0" w:color="auto"/>
            <w:bottom w:val="none" w:sz="0" w:space="0" w:color="auto"/>
            <w:right w:val="none" w:sz="0" w:space="0" w:color="auto"/>
          </w:divBdr>
        </w:div>
        <w:div w:id="1356541905">
          <w:marLeft w:val="0"/>
          <w:marRight w:val="0"/>
          <w:marTop w:val="0"/>
          <w:marBottom w:val="0"/>
          <w:divBdr>
            <w:top w:val="none" w:sz="0" w:space="0" w:color="auto"/>
            <w:left w:val="none" w:sz="0" w:space="0" w:color="auto"/>
            <w:bottom w:val="none" w:sz="0" w:space="0" w:color="auto"/>
            <w:right w:val="none" w:sz="0" w:space="0" w:color="auto"/>
          </w:divBdr>
        </w:div>
        <w:div w:id="2052221056">
          <w:marLeft w:val="0"/>
          <w:marRight w:val="0"/>
          <w:marTop w:val="0"/>
          <w:marBottom w:val="0"/>
          <w:divBdr>
            <w:top w:val="none" w:sz="0" w:space="0" w:color="auto"/>
            <w:left w:val="none" w:sz="0" w:space="0" w:color="auto"/>
            <w:bottom w:val="none" w:sz="0" w:space="0" w:color="auto"/>
            <w:right w:val="none" w:sz="0" w:space="0" w:color="auto"/>
          </w:divBdr>
        </w:div>
        <w:div w:id="773748297">
          <w:marLeft w:val="0"/>
          <w:marRight w:val="0"/>
          <w:marTop w:val="0"/>
          <w:marBottom w:val="0"/>
          <w:divBdr>
            <w:top w:val="none" w:sz="0" w:space="0" w:color="auto"/>
            <w:left w:val="none" w:sz="0" w:space="0" w:color="auto"/>
            <w:bottom w:val="none" w:sz="0" w:space="0" w:color="auto"/>
            <w:right w:val="none" w:sz="0" w:space="0" w:color="auto"/>
          </w:divBdr>
        </w:div>
        <w:div w:id="2050642117">
          <w:marLeft w:val="0"/>
          <w:marRight w:val="0"/>
          <w:marTop w:val="0"/>
          <w:marBottom w:val="0"/>
          <w:divBdr>
            <w:top w:val="none" w:sz="0" w:space="0" w:color="auto"/>
            <w:left w:val="none" w:sz="0" w:space="0" w:color="auto"/>
            <w:bottom w:val="none" w:sz="0" w:space="0" w:color="auto"/>
            <w:right w:val="none" w:sz="0" w:space="0" w:color="auto"/>
          </w:divBdr>
        </w:div>
        <w:div w:id="938177768">
          <w:marLeft w:val="0"/>
          <w:marRight w:val="0"/>
          <w:marTop w:val="0"/>
          <w:marBottom w:val="0"/>
          <w:divBdr>
            <w:top w:val="none" w:sz="0" w:space="0" w:color="auto"/>
            <w:left w:val="none" w:sz="0" w:space="0" w:color="auto"/>
            <w:bottom w:val="none" w:sz="0" w:space="0" w:color="auto"/>
            <w:right w:val="none" w:sz="0" w:space="0" w:color="auto"/>
          </w:divBdr>
        </w:div>
        <w:div w:id="346252090">
          <w:marLeft w:val="0"/>
          <w:marRight w:val="0"/>
          <w:marTop w:val="0"/>
          <w:marBottom w:val="0"/>
          <w:divBdr>
            <w:top w:val="none" w:sz="0" w:space="0" w:color="auto"/>
            <w:left w:val="none" w:sz="0" w:space="0" w:color="auto"/>
            <w:bottom w:val="none" w:sz="0" w:space="0" w:color="auto"/>
            <w:right w:val="none" w:sz="0" w:space="0" w:color="auto"/>
          </w:divBdr>
        </w:div>
        <w:div w:id="1557811485">
          <w:marLeft w:val="0"/>
          <w:marRight w:val="0"/>
          <w:marTop w:val="0"/>
          <w:marBottom w:val="0"/>
          <w:divBdr>
            <w:top w:val="none" w:sz="0" w:space="0" w:color="auto"/>
            <w:left w:val="none" w:sz="0" w:space="0" w:color="auto"/>
            <w:bottom w:val="none" w:sz="0" w:space="0" w:color="auto"/>
            <w:right w:val="none" w:sz="0" w:space="0" w:color="auto"/>
          </w:divBdr>
        </w:div>
        <w:div w:id="1921523617">
          <w:marLeft w:val="0"/>
          <w:marRight w:val="0"/>
          <w:marTop w:val="0"/>
          <w:marBottom w:val="0"/>
          <w:divBdr>
            <w:top w:val="none" w:sz="0" w:space="0" w:color="auto"/>
            <w:left w:val="none" w:sz="0" w:space="0" w:color="auto"/>
            <w:bottom w:val="none" w:sz="0" w:space="0" w:color="auto"/>
            <w:right w:val="none" w:sz="0" w:space="0" w:color="auto"/>
          </w:divBdr>
        </w:div>
        <w:div w:id="2086370237">
          <w:marLeft w:val="0"/>
          <w:marRight w:val="0"/>
          <w:marTop w:val="0"/>
          <w:marBottom w:val="0"/>
          <w:divBdr>
            <w:top w:val="none" w:sz="0" w:space="0" w:color="auto"/>
            <w:left w:val="none" w:sz="0" w:space="0" w:color="auto"/>
            <w:bottom w:val="none" w:sz="0" w:space="0" w:color="auto"/>
            <w:right w:val="none" w:sz="0" w:space="0" w:color="auto"/>
          </w:divBdr>
        </w:div>
        <w:div w:id="1100367862">
          <w:marLeft w:val="0"/>
          <w:marRight w:val="0"/>
          <w:marTop w:val="0"/>
          <w:marBottom w:val="0"/>
          <w:divBdr>
            <w:top w:val="none" w:sz="0" w:space="0" w:color="auto"/>
            <w:left w:val="none" w:sz="0" w:space="0" w:color="auto"/>
            <w:bottom w:val="none" w:sz="0" w:space="0" w:color="auto"/>
            <w:right w:val="none" w:sz="0" w:space="0" w:color="auto"/>
          </w:divBdr>
        </w:div>
        <w:div w:id="972566544">
          <w:marLeft w:val="0"/>
          <w:marRight w:val="0"/>
          <w:marTop w:val="0"/>
          <w:marBottom w:val="0"/>
          <w:divBdr>
            <w:top w:val="none" w:sz="0" w:space="0" w:color="auto"/>
            <w:left w:val="none" w:sz="0" w:space="0" w:color="auto"/>
            <w:bottom w:val="none" w:sz="0" w:space="0" w:color="auto"/>
            <w:right w:val="none" w:sz="0" w:space="0" w:color="auto"/>
          </w:divBdr>
        </w:div>
        <w:div w:id="1890070538">
          <w:marLeft w:val="0"/>
          <w:marRight w:val="0"/>
          <w:marTop w:val="0"/>
          <w:marBottom w:val="0"/>
          <w:divBdr>
            <w:top w:val="none" w:sz="0" w:space="0" w:color="auto"/>
            <w:left w:val="none" w:sz="0" w:space="0" w:color="auto"/>
            <w:bottom w:val="none" w:sz="0" w:space="0" w:color="auto"/>
            <w:right w:val="none" w:sz="0" w:space="0" w:color="auto"/>
          </w:divBdr>
        </w:div>
        <w:div w:id="145823136">
          <w:marLeft w:val="0"/>
          <w:marRight w:val="0"/>
          <w:marTop w:val="0"/>
          <w:marBottom w:val="0"/>
          <w:divBdr>
            <w:top w:val="none" w:sz="0" w:space="0" w:color="auto"/>
            <w:left w:val="none" w:sz="0" w:space="0" w:color="auto"/>
            <w:bottom w:val="none" w:sz="0" w:space="0" w:color="auto"/>
            <w:right w:val="none" w:sz="0" w:space="0" w:color="auto"/>
          </w:divBdr>
        </w:div>
        <w:div w:id="470245509">
          <w:marLeft w:val="0"/>
          <w:marRight w:val="0"/>
          <w:marTop w:val="0"/>
          <w:marBottom w:val="0"/>
          <w:divBdr>
            <w:top w:val="none" w:sz="0" w:space="0" w:color="auto"/>
            <w:left w:val="none" w:sz="0" w:space="0" w:color="auto"/>
            <w:bottom w:val="none" w:sz="0" w:space="0" w:color="auto"/>
            <w:right w:val="none" w:sz="0" w:space="0" w:color="auto"/>
          </w:divBdr>
        </w:div>
        <w:div w:id="2516371">
          <w:marLeft w:val="0"/>
          <w:marRight w:val="0"/>
          <w:marTop w:val="0"/>
          <w:marBottom w:val="0"/>
          <w:divBdr>
            <w:top w:val="none" w:sz="0" w:space="0" w:color="auto"/>
            <w:left w:val="none" w:sz="0" w:space="0" w:color="auto"/>
            <w:bottom w:val="none" w:sz="0" w:space="0" w:color="auto"/>
            <w:right w:val="none" w:sz="0" w:space="0" w:color="auto"/>
          </w:divBdr>
        </w:div>
        <w:div w:id="1397515473">
          <w:marLeft w:val="0"/>
          <w:marRight w:val="0"/>
          <w:marTop w:val="0"/>
          <w:marBottom w:val="0"/>
          <w:divBdr>
            <w:top w:val="none" w:sz="0" w:space="0" w:color="auto"/>
            <w:left w:val="none" w:sz="0" w:space="0" w:color="auto"/>
            <w:bottom w:val="none" w:sz="0" w:space="0" w:color="auto"/>
            <w:right w:val="none" w:sz="0" w:space="0" w:color="auto"/>
          </w:divBdr>
        </w:div>
        <w:div w:id="1165633999">
          <w:marLeft w:val="0"/>
          <w:marRight w:val="0"/>
          <w:marTop w:val="0"/>
          <w:marBottom w:val="0"/>
          <w:divBdr>
            <w:top w:val="none" w:sz="0" w:space="0" w:color="auto"/>
            <w:left w:val="none" w:sz="0" w:space="0" w:color="auto"/>
            <w:bottom w:val="none" w:sz="0" w:space="0" w:color="auto"/>
            <w:right w:val="none" w:sz="0" w:space="0" w:color="auto"/>
          </w:divBdr>
        </w:div>
        <w:div w:id="2146702860">
          <w:marLeft w:val="0"/>
          <w:marRight w:val="0"/>
          <w:marTop w:val="0"/>
          <w:marBottom w:val="0"/>
          <w:divBdr>
            <w:top w:val="none" w:sz="0" w:space="0" w:color="auto"/>
            <w:left w:val="none" w:sz="0" w:space="0" w:color="auto"/>
            <w:bottom w:val="none" w:sz="0" w:space="0" w:color="auto"/>
            <w:right w:val="none" w:sz="0" w:space="0" w:color="auto"/>
          </w:divBdr>
        </w:div>
        <w:div w:id="1445342738">
          <w:marLeft w:val="0"/>
          <w:marRight w:val="0"/>
          <w:marTop w:val="0"/>
          <w:marBottom w:val="0"/>
          <w:divBdr>
            <w:top w:val="none" w:sz="0" w:space="0" w:color="auto"/>
            <w:left w:val="none" w:sz="0" w:space="0" w:color="auto"/>
            <w:bottom w:val="none" w:sz="0" w:space="0" w:color="auto"/>
            <w:right w:val="none" w:sz="0" w:space="0" w:color="auto"/>
          </w:divBdr>
        </w:div>
        <w:div w:id="55208856">
          <w:marLeft w:val="0"/>
          <w:marRight w:val="0"/>
          <w:marTop w:val="0"/>
          <w:marBottom w:val="0"/>
          <w:divBdr>
            <w:top w:val="none" w:sz="0" w:space="0" w:color="auto"/>
            <w:left w:val="none" w:sz="0" w:space="0" w:color="auto"/>
            <w:bottom w:val="none" w:sz="0" w:space="0" w:color="auto"/>
            <w:right w:val="none" w:sz="0" w:space="0" w:color="auto"/>
          </w:divBdr>
        </w:div>
        <w:div w:id="1226992959">
          <w:marLeft w:val="0"/>
          <w:marRight w:val="0"/>
          <w:marTop w:val="0"/>
          <w:marBottom w:val="0"/>
          <w:divBdr>
            <w:top w:val="none" w:sz="0" w:space="0" w:color="auto"/>
            <w:left w:val="none" w:sz="0" w:space="0" w:color="auto"/>
            <w:bottom w:val="none" w:sz="0" w:space="0" w:color="auto"/>
            <w:right w:val="none" w:sz="0" w:space="0" w:color="auto"/>
          </w:divBdr>
        </w:div>
        <w:div w:id="553199948">
          <w:marLeft w:val="0"/>
          <w:marRight w:val="0"/>
          <w:marTop w:val="0"/>
          <w:marBottom w:val="0"/>
          <w:divBdr>
            <w:top w:val="none" w:sz="0" w:space="0" w:color="auto"/>
            <w:left w:val="none" w:sz="0" w:space="0" w:color="auto"/>
            <w:bottom w:val="none" w:sz="0" w:space="0" w:color="auto"/>
            <w:right w:val="none" w:sz="0" w:space="0" w:color="auto"/>
          </w:divBdr>
        </w:div>
        <w:div w:id="1693143354">
          <w:marLeft w:val="0"/>
          <w:marRight w:val="0"/>
          <w:marTop w:val="0"/>
          <w:marBottom w:val="0"/>
          <w:divBdr>
            <w:top w:val="none" w:sz="0" w:space="0" w:color="auto"/>
            <w:left w:val="none" w:sz="0" w:space="0" w:color="auto"/>
            <w:bottom w:val="none" w:sz="0" w:space="0" w:color="auto"/>
            <w:right w:val="none" w:sz="0" w:space="0" w:color="auto"/>
          </w:divBdr>
        </w:div>
        <w:div w:id="1306813479">
          <w:marLeft w:val="0"/>
          <w:marRight w:val="0"/>
          <w:marTop w:val="0"/>
          <w:marBottom w:val="0"/>
          <w:divBdr>
            <w:top w:val="none" w:sz="0" w:space="0" w:color="auto"/>
            <w:left w:val="none" w:sz="0" w:space="0" w:color="auto"/>
            <w:bottom w:val="none" w:sz="0" w:space="0" w:color="auto"/>
            <w:right w:val="none" w:sz="0" w:space="0" w:color="auto"/>
          </w:divBdr>
        </w:div>
        <w:div w:id="1319502956">
          <w:marLeft w:val="0"/>
          <w:marRight w:val="0"/>
          <w:marTop w:val="0"/>
          <w:marBottom w:val="0"/>
          <w:divBdr>
            <w:top w:val="none" w:sz="0" w:space="0" w:color="auto"/>
            <w:left w:val="none" w:sz="0" w:space="0" w:color="auto"/>
            <w:bottom w:val="none" w:sz="0" w:space="0" w:color="auto"/>
            <w:right w:val="none" w:sz="0" w:space="0" w:color="auto"/>
          </w:divBdr>
        </w:div>
        <w:div w:id="785808030">
          <w:marLeft w:val="0"/>
          <w:marRight w:val="0"/>
          <w:marTop w:val="0"/>
          <w:marBottom w:val="0"/>
          <w:divBdr>
            <w:top w:val="none" w:sz="0" w:space="0" w:color="auto"/>
            <w:left w:val="none" w:sz="0" w:space="0" w:color="auto"/>
            <w:bottom w:val="none" w:sz="0" w:space="0" w:color="auto"/>
            <w:right w:val="none" w:sz="0" w:space="0" w:color="auto"/>
          </w:divBdr>
        </w:div>
        <w:div w:id="911886691">
          <w:marLeft w:val="0"/>
          <w:marRight w:val="0"/>
          <w:marTop w:val="0"/>
          <w:marBottom w:val="0"/>
          <w:divBdr>
            <w:top w:val="none" w:sz="0" w:space="0" w:color="auto"/>
            <w:left w:val="none" w:sz="0" w:space="0" w:color="auto"/>
            <w:bottom w:val="none" w:sz="0" w:space="0" w:color="auto"/>
            <w:right w:val="none" w:sz="0" w:space="0" w:color="auto"/>
          </w:divBdr>
        </w:div>
        <w:div w:id="199441955">
          <w:marLeft w:val="0"/>
          <w:marRight w:val="0"/>
          <w:marTop w:val="0"/>
          <w:marBottom w:val="0"/>
          <w:divBdr>
            <w:top w:val="none" w:sz="0" w:space="0" w:color="auto"/>
            <w:left w:val="none" w:sz="0" w:space="0" w:color="auto"/>
            <w:bottom w:val="none" w:sz="0" w:space="0" w:color="auto"/>
            <w:right w:val="none" w:sz="0" w:space="0" w:color="auto"/>
          </w:divBdr>
        </w:div>
        <w:div w:id="1907448186">
          <w:marLeft w:val="0"/>
          <w:marRight w:val="0"/>
          <w:marTop w:val="0"/>
          <w:marBottom w:val="0"/>
          <w:divBdr>
            <w:top w:val="none" w:sz="0" w:space="0" w:color="auto"/>
            <w:left w:val="none" w:sz="0" w:space="0" w:color="auto"/>
            <w:bottom w:val="none" w:sz="0" w:space="0" w:color="auto"/>
            <w:right w:val="none" w:sz="0" w:space="0" w:color="auto"/>
          </w:divBdr>
        </w:div>
        <w:div w:id="916862028">
          <w:marLeft w:val="0"/>
          <w:marRight w:val="0"/>
          <w:marTop w:val="0"/>
          <w:marBottom w:val="0"/>
          <w:divBdr>
            <w:top w:val="none" w:sz="0" w:space="0" w:color="auto"/>
            <w:left w:val="none" w:sz="0" w:space="0" w:color="auto"/>
            <w:bottom w:val="none" w:sz="0" w:space="0" w:color="auto"/>
            <w:right w:val="none" w:sz="0" w:space="0" w:color="auto"/>
          </w:divBdr>
        </w:div>
        <w:div w:id="1696809440">
          <w:marLeft w:val="0"/>
          <w:marRight w:val="0"/>
          <w:marTop w:val="0"/>
          <w:marBottom w:val="0"/>
          <w:divBdr>
            <w:top w:val="none" w:sz="0" w:space="0" w:color="auto"/>
            <w:left w:val="none" w:sz="0" w:space="0" w:color="auto"/>
            <w:bottom w:val="none" w:sz="0" w:space="0" w:color="auto"/>
            <w:right w:val="none" w:sz="0" w:space="0" w:color="auto"/>
          </w:divBdr>
        </w:div>
        <w:div w:id="1297757677">
          <w:marLeft w:val="0"/>
          <w:marRight w:val="0"/>
          <w:marTop w:val="0"/>
          <w:marBottom w:val="0"/>
          <w:divBdr>
            <w:top w:val="none" w:sz="0" w:space="0" w:color="auto"/>
            <w:left w:val="none" w:sz="0" w:space="0" w:color="auto"/>
            <w:bottom w:val="none" w:sz="0" w:space="0" w:color="auto"/>
            <w:right w:val="none" w:sz="0" w:space="0" w:color="auto"/>
          </w:divBdr>
        </w:div>
        <w:div w:id="1815640961">
          <w:marLeft w:val="0"/>
          <w:marRight w:val="0"/>
          <w:marTop w:val="0"/>
          <w:marBottom w:val="0"/>
          <w:divBdr>
            <w:top w:val="none" w:sz="0" w:space="0" w:color="auto"/>
            <w:left w:val="none" w:sz="0" w:space="0" w:color="auto"/>
            <w:bottom w:val="none" w:sz="0" w:space="0" w:color="auto"/>
            <w:right w:val="none" w:sz="0" w:space="0" w:color="auto"/>
          </w:divBdr>
        </w:div>
        <w:div w:id="617103904">
          <w:marLeft w:val="0"/>
          <w:marRight w:val="0"/>
          <w:marTop w:val="0"/>
          <w:marBottom w:val="0"/>
          <w:divBdr>
            <w:top w:val="none" w:sz="0" w:space="0" w:color="auto"/>
            <w:left w:val="none" w:sz="0" w:space="0" w:color="auto"/>
            <w:bottom w:val="none" w:sz="0" w:space="0" w:color="auto"/>
            <w:right w:val="none" w:sz="0" w:space="0" w:color="auto"/>
          </w:divBdr>
        </w:div>
        <w:div w:id="1930507854">
          <w:marLeft w:val="0"/>
          <w:marRight w:val="0"/>
          <w:marTop w:val="0"/>
          <w:marBottom w:val="0"/>
          <w:divBdr>
            <w:top w:val="none" w:sz="0" w:space="0" w:color="auto"/>
            <w:left w:val="none" w:sz="0" w:space="0" w:color="auto"/>
            <w:bottom w:val="none" w:sz="0" w:space="0" w:color="auto"/>
            <w:right w:val="none" w:sz="0" w:space="0" w:color="auto"/>
          </w:divBdr>
        </w:div>
        <w:div w:id="1773893417">
          <w:marLeft w:val="0"/>
          <w:marRight w:val="0"/>
          <w:marTop w:val="0"/>
          <w:marBottom w:val="0"/>
          <w:divBdr>
            <w:top w:val="none" w:sz="0" w:space="0" w:color="auto"/>
            <w:left w:val="none" w:sz="0" w:space="0" w:color="auto"/>
            <w:bottom w:val="none" w:sz="0" w:space="0" w:color="auto"/>
            <w:right w:val="none" w:sz="0" w:space="0" w:color="auto"/>
          </w:divBdr>
        </w:div>
        <w:div w:id="406074775">
          <w:marLeft w:val="0"/>
          <w:marRight w:val="0"/>
          <w:marTop w:val="0"/>
          <w:marBottom w:val="0"/>
          <w:divBdr>
            <w:top w:val="none" w:sz="0" w:space="0" w:color="auto"/>
            <w:left w:val="none" w:sz="0" w:space="0" w:color="auto"/>
            <w:bottom w:val="none" w:sz="0" w:space="0" w:color="auto"/>
            <w:right w:val="none" w:sz="0" w:space="0" w:color="auto"/>
          </w:divBdr>
        </w:div>
        <w:div w:id="1995329990">
          <w:marLeft w:val="0"/>
          <w:marRight w:val="0"/>
          <w:marTop w:val="0"/>
          <w:marBottom w:val="0"/>
          <w:divBdr>
            <w:top w:val="none" w:sz="0" w:space="0" w:color="auto"/>
            <w:left w:val="none" w:sz="0" w:space="0" w:color="auto"/>
            <w:bottom w:val="none" w:sz="0" w:space="0" w:color="auto"/>
            <w:right w:val="none" w:sz="0" w:space="0" w:color="auto"/>
          </w:divBdr>
        </w:div>
        <w:div w:id="1148326133">
          <w:marLeft w:val="0"/>
          <w:marRight w:val="0"/>
          <w:marTop w:val="0"/>
          <w:marBottom w:val="0"/>
          <w:divBdr>
            <w:top w:val="none" w:sz="0" w:space="0" w:color="auto"/>
            <w:left w:val="none" w:sz="0" w:space="0" w:color="auto"/>
            <w:bottom w:val="none" w:sz="0" w:space="0" w:color="auto"/>
            <w:right w:val="none" w:sz="0" w:space="0" w:color="auto"/>
          </w:divBdr>
        </w:div>
        <w:div w:id="115023719">
          <w:marLeft w:val="0"/>
          <w:marRight w:val="0"/>
          <w:marTop w:val="0"/>
          <w:marBottom w:val="0"/>
          <w:divBdr>
            <w:top w:val="none" w:sz="0" w:space="0" w:color="auto"/>
            <w:left w:val="none" w:sz="0" w:space="0" w:color="auto"/>
            <w:bottom w:val="none" w:sz="0" w:space="0" w:color="auto"/>
            <w:right w:val="none" w:sz="0" w:space="0" w:color="auto"/>
          </w:divBdr>
        </w:div>
        <w:div w:id="1301377709">
          <w:marLeft w:val="0"/>
          <w:marRight w:val="0"/>
          <w:marTop w:val="0"/>
          <w:marBottom w:val="0"/>
          <w:divBdr>
            <w:top w:val="none" w:sz="0" w:space="0" w:color="auto"/>
            <w:left w:val="none" w:sz="0" w:space="0" w:color="auto"/>
            <w:bottom w:val="none" w:sz="0" w:space="0" w:color="auto"/>
            <w:right w:val="none" w:sz="0" w:space="0" w:color="auto"/>
          </w:divBdr>
        </w:div>
        <w:div w:id="1972393540">
          <w:marLeft w:val="0"/>
          <w:marRight w:val="0"/>
          <w:marTop w:val="0"/>
          <w:marBottom w:val="0"/>
          <w:divBdr>
            <w:top w:val="none" w:sz="0" w:space="0" w:color="auto"/>
            <w:left w:val="none" w:sz="0" w:space="0" w:color="auto"/>
            <w:bottom w:val="none" w:sz="0" w:space="0" w:color="auto"/>
            <w:right w:val="none" w:sz="0" w:space="0" w:color="auto"/>
          </w:divBdr>
        </w:div>
        <w:div w:id="114913495">
          <w:marLeft w:val="0"/>
          <w:marRight w:val="0"/>
          <w:marTop w:val="0"/>
          <w:marBottom w:val="0"/>
          <w:divBdr>
            <w:top w:val="none" w:sz="0" w:space="0" w:color="auto"/>
            <w:left w:val="none" w:sz="0" w:space="0" w:color="auto"/>
            <w:bottom w:val="none" w:sz="0" w:space="0" w:color="auto"/>
            <w:right w:val="none" w:sz="0" w:space="0" w:color="auto"/>
          </w:divBdr>
        </w:div>
        <w:div w:id="169150673">
          <w:marLeft w:val="0"/>
          <w:marRight w:val="0"/>
          <w:marTop w:val="0"/>
          <w:marBottom w:val="0"/>
          <w:divBdr>
            <w:top w:val="none" w:sz="0" w:space="0" w:color="auto"/>
            <w:left w:val="none" w:sz="0" w:space="0" w:color="auto"/>
            <w:bottom w:val="none" w:sz="0" w:space="0" w:color="auto"/>
            <w:right w:val="none" w:sz="0" w:space="0" w:color="auto"/>
          </w:divBdr>
        </w:div>
        <w:div w:id="1076630992">
          <w:marLeft w:val="0"/>
          <w:marRight w:val="0"/>
          <w:marTop w:val="0"/>
          <w:marBottom w:val="0"/>
          <w:divBdr>
            <w:top w:val="none" w:sz="0" w:space="0" w:color="auto"/>
            <w:left w:val="none" w:sz="0" w:space="0" w:color="auto"/>
            <w:bottom w:val="none" w:sz="0" w:space="0" w:color="auto"/>
            <w:right w:val="none" w:sz="0" w:space="0" w:color="auto"/>
          </w:divBdr>
        </w:div>
        <w:div w:id="1464344404">
          <w:marLeft w:val="0"/>
          <w:marRight w:val="0"/>
          <w:marTop w:val="0"/>
          <w:marBottom w:val="0"/>
          <w:divBdr>
            <w:top w:val="none" w:sz="0" w:space="0" w:color="auto"/>
            <w:left w:val="none" w:sz="0" w:space="0" w:color="auto"/>
            <w:bottom w:val="none" w:sz="0" w:space="0" w:color="auto"/>
            <w:right w:val="none" w:sz="0" w:space="0" w:color="auto"/>
          </w:divBdr>
        </w:div>
        <w:div w:id="2099793462">
          <w:marLeft w:val="0"/>
          <w:marRight w:val="0"/>
          <w:marTop w:val="0"/>
          <w:marBottom w:val="0"/>
          <w:divBdr>
            <w:top w:val="none" w:sz="0" w:space="0" w:color="auto"/>
            <w:left w:val="none" w:sz="0" w:space="0" w:color="auto"/>
            <w:bottom w:val="none" w:sz="0" w:space="0" w:color="auto"/>
            <w:right w:val="none" w:sz="0" w:space="0" w:color="auto"/>
          </w:divBdr>
        </w:div>
        <w:div w:id="223612263">
          <w:marLeft w:val="0"/>
          <w:marRight w:val="0"/>
          <w:marTop w:val="0"/>
          <w:marBottom w:val="0"/>
          <w:divBdr>
            <w:top w:val="none" w:sz="0" w:space="0" w:color="auto"/>
            <w:left w:val="none" w:sz="0" w:space="0" w:color="auto"/>
            <w:bottom w:val="none" w:sz="0" w:space="0" w:color="auto"/>
            <w:right w:val="none" w:sz="0" w:space="0" w:color="auto"/>
          </w:divBdr>
        </w:div>
        <w:div w:id="1088887944">
          <w:marLeft w:val="0"/>
          <w:marRight w:val="0"/>
          <w:marTop w:val="0"/>
          <w:marBottom w:val="0"/>
          <w:divBdr>
            <w:top w:val="none" w:sz="0" w:space="0" w:color="auto"/>
            <w:left w:val="none" w:sz="0" w:space="0" w:color="auto"/>
            <w:bottom w:val="none" w:sz="0" w:space="0" w:color="auto"/>
            <w:right w:val="none" w:sz="0" w:space="0" w:color="auto"/>
          </w:divBdr>
        </w:div>
        <w:div w:id="512575377">
          <w:marLeft w:val="0"/>
          <w:marRight w:val="0"/>
          <w:marTop w:val="0"/>
          <w:marBottom w:val="0"/>
          <w:divBdr>
            <w:top w:val="none" w:sz="0" w:space="0" w:color="auto"/>
            <w:left w:val="none" w:sz="0" w:space="0" w:color="auto"/>
            <w:bottom w:val="none" w:sz="0" w:space="0" w:color="auto"/>
            <w:right w:val="none" w:sz="0" w:space="0" w:color="auto"/>
          </w:divBdr>
        </w:div>
        <w:div w:id="265383972">
          <w:marLeft w:val="0"/>
          <w:marRight w:val="0"/>
          <w:marTop w:val="0"/>
          <w:marBottom w:val="0"/>
          <w:divBdr>
            <w:top w:val="none" w:sz="0" w:space="0" w:color="auto"/>
            <w:left w:val="none" w:sz="0" w:space="0" w:color="auto"/>
            <w:bottom w:val="none" w:sz="0" w:space="0" w:color="auto"/>
            <w:right w:val="none" w:sz="0" w:space="0" w:color="auto"/>
          </w:divBdr>
        </w:div>
        <w:div w:id="787771383">
          <w:marLeft w:val="0"/>
          <w:marRight w:val="0"/>
          <w:marTop w:val="0"/>
          <w:marBottom w:val="0"/>
          <w:divBdr>
            <w:top w:val="none" w:sz="0" w:space="0" w:color="auto"/>
            <w:left w:val="none" w:sz="0" w:space="0" w:color="auto"/>
            <w:bottom w:val="none" w:sz="0" w:space="0" w:color="auto"/>
            <w:right w:val="none" w:sz="0" w:space="0" w:color="auto"/>
          </w:divBdr>
        </w:div>
        <w:div w:id="80373374">
          <w:marLeft w:val="0"/>
          <w:marRight w:val="0"/>
          <w:marTop w:val="0"/>
          <w:marBottom w:val="0"/>
          <w:divBdr>
            <w:top w:val="none" w:sz="0" w:space="0" w:color="auto"/>
            <w:left w:val="none" w:sz="0" w:space="0" w:color="auto"/>
            <w:bottom w:val="none" w:sz="0" w:space="0" w:color="auto"/>
            <w:right w:val="none" w:sz="0" w:space="0" w:color="auto"/>
          </w:divBdr>
        </w:div>
        <w:div w:id="331377577">
          <w:marLeft w:val="0"/>
          <w:marRight w:val="0"/>
          <w:marTop w:val="0"/>
          <w:marBottom w:val="0"/>
          <w:divBdr>
            <w:top w:val="none" w:sz="0" w:space="0" w:color="auto"/>
            <w:left w:val="none" w:sz="0" w:space="0" w:color="auto"/>
            <w:bottom w:val="none" w:sz="0" w:space="0" w:color="auto"/>
            <w:right w:val="none" w:sz="0" w:space="0" w:color="auto"/>
          </w:divBdr>
        </w:div>
        <w:div w:id="1765956758">
          <w:marLeft w:val="0"/>
          <w:marRight w:val="0"/>
          <w:marTop w:val="0"/>
          <w:marBottom w:val="0"/>
          <w:divBdr>
            <w:top w:val="none" w:sz="0" w:space="0" w:color="auto"/>
            <w:left w:val="none" w:sz="0" w:space="0" w:color="auto"/>
            <w:bottom w:val="none" w:sz="0" w:space="0" w:color="auto"/>
            <w:right w:val="none" w:sz="0" w:space="0" w:color="auto"/>
          </w:divBdr>
        </w:div>
        <w:div w:id="255332741">
          <w:marLeft w:val="0"/>
          <w:marRight w:val="0"/>
          <w:marTop w:val="0"/>
          <w:marBottom w:val="0"/>
          <w:divBdr>
            <w:top w:val="none" w:sz="0" w:space="0" w:color="auto"/>
            <w:left w:val="none" w:sz="0" w:space="0" w:color="auto"/>
            <w:bottom w:val="none" w:sz="0" w:space="0" w:color="auto"/>
            <w:right w:val="none" w:sz="0" w:space="0" w:color="auto"/>
          </w:divBdr>
        </w:div>
        <w:div w:id="672684409">
          <w:marLeft w:val="0"/>
          <w:marRight w:val="0"/>
          <w:marTop w:val="0"/>
          <w:marBottom w:val="0"/>
          <w:divBdr>
            <w:top w:val="none" w:sz="0" w:space="0" w:color="auto"/>
            <w:left w:val="none" w:sz="0" w:space="0" w:color="auto"/>
            <w:bottom w:val="none" w:sz="0" w:space="0" w:color="auto"/>
            <w:right w:val="none" w:sz="0" w:space="0" w:color="auto"/>
          </w:divBdr>
        </w:div>
        <w:div w:id="262492573">
          <w:marLeft w:val="0"/>
          <w:marRight w:val="0"/>
          <w:marTop w:val="0"/>
          <w:marBottom w:val="0"/>
          <w:divBdr>
            <w:top w:val="none" w:sz="0" w:space="0" w:color="auto"/>
            <w:left w:val="none" w:sz="0" w:space="0" w:color="auto"/>
            <w:bottom w:val="none" w:sz="0" w:space="0" w:color="auto"/>
            <w:right w:val="none" w:sz="0" w:space="0" w:color="auto"/>
          </w:divBdr>
        </w:div>
        <w:div w:id="273824711">
          <w:marLeft w:val="0"/>
          <w:marRight w:val="0"/>
          <w:marTop w:val="0"/>
          <w:marBottom w:val="0"/>
          <w:divBdr>
            <w:top w:val="none" w:sz="0" w:space="0" w:color="auto"/>
            <w:left w:val="none" w:sz="0" w:space="0" w:color="auto"/>
            <w:bottom w:val="none" w:sz="0" w:space="0" w:color="auto"/>
            <w:right w:val="none" w:sz="0" w:space="0" w:color="auto"/>
          </w:divBdr>
        </w:div>
        <w:div w:id="1717314593">
          <w:marLeft w:val="0"/>
          <w:marRight w:val="0"/>
          <w:marTop w:val="0"/>
          <w:marBottom w:val="0"/>
          <w:divBdr>
            <w:top w:val="none" w:sz="0" w:space="0" w:color="auto"/>
            <w:left w:val="none" w:sz="0" w:space="0" w:color="auto"/>
            <w:bottom w:val="none" w:sz="0" w:space="0" w:color="auto"/>
            <w:right w:val="none" w:sz="0" w:space="0" w:color="auto"/>
          </w:divBdr>
        </w:div>
        <w:div w:id="587619216">
          <w:marLeft w:val="0"/>
          <w:marRight w:val="0"/>
          <w:marTop w:val="0"/>
          <w:marBottom w:val="0"/>
          <w:divBdr>
            <w:top w:val="none" w:sz="0" w:space="0" w:color="auto"/>
            <w:left w:val="none" w:sz="0" w:space="0" w:color="auto"/>
            <w:bottom w:val="none" w:sz="0" w:space="0" w:color="auto"/>
            <w:right w:val="none" w:sz="0" w:space="0" w:color="auto"/>
          </w:divBdr>
        </w:div>
        <w:div w:id="1105881273">
          <w:marLeft w:val="0"/>
          <w:marRight w:val="0"/>
          <w:marTop w:val="0"/>
          <w:marBottom w:val="0"/>
          <w:divBdr>
            <w:top w:val="none" w:sz="0" w:space="0" w:color="auto"/>
            <w:left w:val="none" w:sz="0" w:space="0" w:color="auto"/>
            <w:bottom w:val="none" w:sz="0" w:space="0" w:color="auto"/>
            <w:right w:val="none" w:sz="0" w:space="0" w:color="auto"/>
          </w:divBdr>
        </w:div>
        <w:div w:id="399135797">
          <w:marLeft w:val="0"/>
          <w:marRight w:val="0"/>
          <w:marTop w:val="0"/>
          <w:marBottom w:val="0"/>
          <w:divBdr>
            <w:top w:val="none" w:sz="0" w:space="0" w:color="auto"/>
            <w:left w:val="none" w:sz="0" w:space="0" w:color="auto"/>
            <w:bottom w:val="none" w:sz="0" w:space="0" w:color="auto"/>
            <w:right w:val="none" w:sz="0" w:space="0" w:color="auto"/>
          </w:divBdr>
        </w:div>
        <w:div w:id="538594360">
          <w:marLeft w:val="0"/>
          <w:marRight w:val="0"/>
          <w:marTop w:val="0"/>
          <w:marBottom w:val="0"/>
          <w:divBdr>
            <w:top w:val="none" w:sz="0" w:space="0" w:color="auto"/>
            <w:left w:val="none" w:sz="0" w:space="0" w:color="auto"/>
            <w:bottom w:val="none" w:sz="0" w:space="0" w:color="auto"/>
            <w:right w:val="none" w:sz="0" w:space="0" w:color="auto"/>
          </w:divBdr>
        </w:div>
        <w:div w:id="360253136">
          <w:marLeft w:val="0"/>
          <w:marRight w:val="0"/>
          <w:marTop w:val="0"/>
          <w:marBottom w:val="0"/>
          <w:divBdr>
            <w:top w:val="none" w:sz="0" w:space="0" w:color="auto"/>
            <w:left w:val="none" w:sz="0" w:space="0" w:color="auto"/>
            <w:bottom w:val="none" w:sz="0" w:space="0" w:color="auto"/>
            <w:right w:val="none" w:sz="0" w:space="0" w:color="auto"/>
          </w:divBdr>
        </w:div>
        <w:div w:id="1480804651">
          <w:marLeft w:val="0"/>
          <w:marRight w:val="0"/>
          <w:marTop w:val="0"/>
          <w:marBottom w:val="0"/>
          <w:divBdr>
            <w:top w:val="none" w:sz="0" w:space="0" w:color="auto"/>
            <w:left w:val="none" w:sz="0" w:space="0" w:color="auto"/>
            <w:bottom w:val="none" w:sz="0" w:space="0" w:color="auto"/>
            <w:right w:val="none" w:sz="0" w:space="0" w:color="auto"/>
          </w:divBdr>
        </w:div>
        <w:div w:id="645403286">
          <w:marLeft w:val="0"/>
          <w:marRight w:val="0"/>
          <w:marTop w:val="0"/>
          <w:marBottom w:val="0"/>
          <w:divBdr>
            <w:top w:val="none" w:sz="0" w:space="0" w:color="auto"/>
            <w:left w:val="none" w:sz="0" w:space="0" w:color="auto"/>
            <w:bottom w:val="none" w:sz="0" w:space="0" w:color="auto"/>
            <w:right w:val="none" w:sz="0" w:space="0" w:color="auto"/>
          </w:divBdr>
        </w:div>
        <w:div w:id="350189219">
          <w:marLeft w:val="0"/>
          <w:marRight w:val="0"/>
          <w:marTop w:val="0"/>
          <w:marBottom w:val="0"/>
          <w:divBdr>
            <w:top w:val="none" w:sz="0" w:space="0" w:color="auto"/>
            <w:left w:val="none" w:sz="0" w:space="0" w:color="auto"/>
            <w:bottom w:val="none" w:sz="0" w:space="0" w:color="auto"/>
            <w:right w:val="none" w:sz="0" w:space="0" w:color="auto"/>
          </w:divBdr>
        </w:div>
        <w:div w:id="1813251836">
          <w:marLeft w:val="0"/>
          <w:marRight w:val="0"/>
          <w:marTop w:val="0"/>
          <w:marBottom w:val="0"/>
          <w:divBdr>
            <w:top w:val="none" w:sz="0" w:space="0" w:color="auto"/>
            <w:left w:val="none" w:sz="0" w:space="0" w:color="auto"/>
            <w:bottom w:val="none" w:sz="0" w:space="0" w:color="auto"/>
            <w:right w:val="none" w:sz="0" w:space="0" w:color="auto"/>
          </w:divBdr>
        </w:div>
        <w:div w:id="222447532">
          <w:marLeft w:val="0"/>
          <w:marRight w:val="0"/>
          <w:marTop w:val="0"/>
          <w:marBottom w:val="0"/>
          <w:divBdr>
            <w:top w:val="none" w:sz="0" w:space="0" w:color="auto"/>
            <w:left w:val="none" w:sz="0" w:space="0" w:color="auto"/>
            <w:bottom w:val="none" w:sz="0" w:space="0" w:color="auto"/>
            <w:right w:val="none" w:sz="0" w:space="0" w:color="auto"/>
          </w:divBdr>
        </w:div>
        <w:div w:id="564295315">
          <w:marLeft w:val="0"/>
          <w:marRight w:val="0"/>
          <w:marTop w:val="0"/>
          <w:marBottom w:val="0"/>
          <w:divBdr>
            <w:top w:val="none" w:sz="0" w:space="0" w:color="auto"/>
            <w:left w:val="none" w:sz="0" w:space="0" w:color="auto"/>
            <w:bottom w:val="none" w:sz="0" w:space="0" w:color="auto"/>
            <w:right w:val="none" w:sz="0" w:space="0" w:color="auto"/>
          </w:divBdr>
        </w:div>
        <w:div w:id="40255342">
          <w:marLeft w:val="0"/>
          <w:marRight w:val="0"/>
          <w:marTop w:val="0"/>
          <w:marBottom w:val="0"/>
          <w:divBdr>
            <w:top w:val="none" w:sz="0" w:space="0" w:color="auto"/>
            <w:left w:val="none" w:sz="0" w:space="0" w:color="auto"/>
            <w:bottom w:val="none" w:sz="0" w:space="0" w:color="auto"/>
            <w:right w:val="none" w:sz="0" w:space="0" w:color="auto"/>
          </w:divBdr>
        </w:div>
        <w:div w:id="1769081566">
          <w:marLeft w:val="0"/>
          <w:marRight w:val="0"/>
          <w:marTop w:val="0"/>
          <w:marBottom w:val="0"/>
          <w:divBdr>
            <w:top w:val="none" w:sz="0" w:space="0" w:color="auto"/>
            <w:left w:val="none" w:sz="0" w:space="0" w:color="auto"/>
            <w:bottom w:val="none" w:sz="0" w:space="0" w:color="auto"/>
            <w:right w:val="none" w:sz="0" w:space="0" w:color="auto"/>
          </w:divBdr>
        </w:div>
        <w:div w:id="1771316995">
          <w:marLeft w:val="0"/>
          <w:marRight w:val="0"/>
          <w:marTop w:val="0"/>
          <w:marBottom w:val="0"/>
          <w:divBdr>
            <w:top w:val="none" w:sz="0" w:space="0" w:color="auto"/>
            <w:left w:val="none" w:sz="0" w:space="0" w:color="auto"/>
            <w:bottom w:val="none" w:sz="0" w:space="0" w:color="auto"/>
            <w:right w:val="none" w:sz="0" w:space="0" w:color="auto"/>
          </w:divBdr>
        </w:div>
        <w:div w:id="997657051">
          <w:marLeft w:val="0"/>
          <w:marRight w:val="0"/>
          <w:marTop w:val="0"/>
          <w:marBottom w:val="0"/>
          <w:divBdr>
            <w:top w:val="none" w:sz="0" w:space="0" w:color="auto"/>
            <w:left w:val="none" w:sz="0" w:space="0" w:color="auto"/>
            <w:bottom w:val="none" w:sz="0" w:space="0" w:color="auto"/>
            <w:right w:val="none" w:sz="0" w:space="0" w:color="auto"/>
          </w:divBdr>
        </w:div>
        <w:div w:id="497841301">
          <w:marLeft w:val="0"/>
          <w:marRight w:val="0"/>
          <w:marTop w:val="0"/>
          <w:marBottom w:val="0"/>
          <w:divBdr>
            <w:top w:val="none" w:sz="0" w:space="0" w:color="auto"/>
            <w:left w:val="none" w:sz="0" w:space="0" w:color="auto"/>
            <w:bottom w:val="none" w:sz="0" w:space="0" w:color="auto"/>
            <w:right w:val="none" w:sz="0" w:space="0" w:color="auto"/>
          </w:divBdr>
        </w:div>
        <w:div w:id="412505740">
          <w:marLeft w:val="0"/>
          <w:marRight w:val="0"/>
          <w:marTop w:val="0"/>
          <w:marBottom w:val="0"/>
          <w:divBdr>
            <w:top w:val="none" w:sz="0" w:space="0" w:color="auto"/>
            <w:left w:val="none" w:sz="0" w:space="0" w:color="auto"/>
            <w:bottom w:val="none" w:sz="0" w:space="0" w:color="auto"/>
            <w:right w:val="none" w:sz="0" w:space="0" w:color="auto"/>
          </w:divBdr>
        </w:div>
        <w:div w:id="1202136594">
          <w:marLeft w:val="0"/>
          <w:marRight w:val="0"/>
          <w:marTop w:val="0"/>
          <w:marBottom w:val="0"/>
          <w:divBdr>
            <w:top w:val="none" w:sz="0" w:space="0" w:color="auto"/>
            <w:left w:val="none" w:sz="0" w:space="0" w:color="auto"/>
            <w:bottom w:val="none" w:sz="0" w:space="0" w:color="auto"/>
            <w:right w:val="none" w:sz="0" w:space="0" w:color="auto"/>
          </w:divBdr>
        </w:div>
        <w:div w:id="193157450">
          <w:marLeft w:val="0"/>
          <w:marRight w:val="0"/>
          <w:marTop w:val="0"/>
          <w:marBottom w:val="0"/>
          <w:divBdr>
            <w:top w:val="none" w:sz="0" w:space="0" w:color="auto"/>
            <w:left w:val="none" w:sz="0" w:space="0" w:color="auto"/>
            <w:bottom w:val="none" w:sz="0" w:space="0" w:color="auto"/>
            <w:right w:val="none" w:sz="0" w:space="0" w:color="auto"/>
          </w:divBdr>
        </w:div>
        <w:div w:id="502859911">
          <w:marLeft w:val="0"/>
          <w:marRight w:val="0"/>
          <w:marTop w:val="0"/>
          <w:marBottom w:val="0"/>
          <w:divBdr>
            <w:top w:val="none" w:sz="0" w:space="0" w:color="auto"/>
            <w:left w:val="none" w:sz="0" w:space="0" w:color="auto"/>
            <w:bottom w:val="none" w:sz="0" w:space="0" w:color="auto"/>
            <w:right w:val="none" w:sz="0" w:space="0" w:color="auto"/>
          </w:divBdr>
        </w:div>
        <w:div w:id="827356884">
          <w:marLeft w:val="0"/>
          <w:marRight w:val="0"/>
          <w:marTop w:val="0"/>
          <w:marBottom w:val="0"/>
          <w:divBdr>
            <w:top w:val="none" w:sz="0" w:space="0" w:color="auto"/>
            <w:left w:val="none" w:sz="0" w:space="0" w:color="auto"/>
            <w:bottom w:val="none" w:sz="0" w:space="0" w:color="auto"/>
            <w:right w:val="none" w:sz="0" w:space="0" w:color="auto"/>
          </w:divBdr>
        </w:div>
        <w:div w:id="1618832675">
          <w:marLeft w:val="0"/>
          <w:marRight w:val="0"/>
          <w:marTop w:val="0"/>
          <w:marBottom w:val="0"/>
          <w:divBdr>
            <w:top w:val="none" w:sz="0" w:space="0" w:color="auto"/>
            <w:left w:val="none" w:sz="0" w:space="0" w:color="auto"/>
            <w:bottom w:val="none" w:sz="0" w:space="0" w:color="auto"/>
            <w:right w:val="none" w:sz="0" w:space="0" w:color="auto"/>
          </w:divBdr>
        </w:div>
        <w:div w:id="1962223181">
          <w:marLeft w:val="0"/>
          <w:marRight w:val="0"/>
          <w:marTop w:val="0"/>
          <w:marBottom w:val="0"/>
          <w:divBdr>
            <w:top w:val="none" w:sz="0" w:space="0" w:color="auto"/>
            <w:left w:val="none" w:sz="0" w:space="0" w:color="auto"/>
            <w:bottom w:val="none" w:sz="0" w:space="0" w:color="auto"/>
            <w:right w:val="none" w:sz="0" w:space="0" w:color="auto"/>
          </w:divBdr>
        </w:div>
        <w:div w:id="2112774774">
          <w:marLeft w:val="0"/>
          <w:marRight w:val="0"/>
          <w:marTop w:val="0"/>
          <w:marBottom w:val="0"/>
          <w:divBdr>
            <w:top w:val="none" w:sz="0" w:space="0" w:color="auto"/>
            <w:left w:val="none" w:sz="0" w:space="0" w:color="auto"/>
            <w:bottom w:val="none" w:sz="0" w:space="0" w:color="auto"/>
            <w:right w:val="none" w:sz="0" w:space="0" w:color="auto"/>
          </w:divBdr>
        </w:div>
        <w:div w:id="1545482058">
          <w:marLeft w:val="0"/>
          <w:marRight w:val="0"/>
          <w:marTop w:val="0"/>
          <w:marBottom w:val="0"/>
          <w:divBdr>
            <w:top w:val="none" w:sz="0" w:space="0" w:color="auto"/>
            <w:left w:val="none" w:sz="0" w:space="0" w:color="auto"/>
            <w:bottom w:val="none" w:sz="0" w:space="0" w:color="auto"/>
            <w:right w:val="none" w:sz="0" w:space="0" w:color="auto"/>
          </w:divBdr>
        </w:div>
        <w:div w:id="876966913">
          <w:marLeft w:val="0"/>
          <w:marRight w:val="0"/>
          <w:marTop w:val="0"/>
          <w:marBottom w:val="0"/>
          <w:divBdr>
            <w:top w:val="none" w:sz="0" w:space="0" w:color="auto"/>
            <w:left w:val="none" w:sz="0" w:space="0" w:color="auto"/>
            <w:bottom w:val="none" w:sz="0" w:space="0" w:color="auto"/>
            <w:right w:val="none" w:sz="0" w:space="0" w:color="auto"/>
          </w:divBdr>
        </w:div>
        <w:div w:id="1774934490">
          <w:marLeft w:val="0"/>
          <w:marRight w:val="0"/>
          <w:marTop w:val="0"/>
          <w:marBottom w:val="0"/>
          <w:divBdr>
            <w:top w:val="none" w:sz="0" w:space="0" w:color="auto"/>
            <w:left w:val="none" w:sz="0" w:space="0" w:color="auto"/>
            <w:bottom w:val="none" w:sz="0" w:space="0" w:color="auto"/>
            <w:right w:val="none" w:sz="0" w:space="0" w:color="auto"/>
          </w:divBdr>
        </w:div>
        <w:div w:id="586038662">
          <w:marLeft w:val="0"/>
          <w:marRight w:val="0"/>
          <w:marTop w:val="0"/>
          <w:marBottom w:val="0"/>
          <w:divBdr>
            <w:top w:val="none" w:sz="0" w:space="0" w:color="auto"/>
            <w:left w:val="none" w:sz="0" w:space="0" w:color="auto"/>
            <w:bottom w:val="none" w:sz="0" w:space="0" w:color="auto"/>
            <w:right w:val="none" w:sz="0" w:space="0" w:color="auto"/>
          </w:divBdr>
        </w:div>
        <w:div w:id="1395197262">
          <w:marLeft w:val="0"/>
          <w:marRight w:val="0"/>
          <w:marTop w:val="0"/>
          <w:marBottom w:val="0"/>
          <w:divBdr>
            <w:top w:val="none" w:sz="0" w:space="0" w:color="auto"/>
            <w:left w:val="none" w:sz="0" w:space="0" w:color="auto"/>
            <w:bottom w:val="none" w:sz="0" w:space="0" w:color="auto"/>
            <w:right w:val="none" w:sz="0" w:space="0" w:color="auto"/>
          </w:divBdr>
        </w:div>
      </w:divsChild>
    </w:div>
    <w:div w:id="409887766">
      <w:bodyDiv w:val="1"/>
      <w:marLeft w:val="0"/>
      <w:marRight w:val="0"/>
      <w:marTop w:val="0"/>
      <w:marBottom w:val="0"/>
      <w:divBdr>
        <w:top w:val="none" w:sz="0" w:space="0" w:color="auto"/>
        <w:left w:val="none" w:sz="0" w:space="0" w:color="auto"/>
        <w:bottom w:val="none" w:sz="0" w:space="0" w:color="auto"/>
        <w:right w:val="none" w:sz="0" w:space="0" w:color="auto"/>
      </w:divBdr>
    </w:div>
    <w:div w:id="459812145">
      <w:bodyDiv w:val="1"/>
      <w:marLeft w:val="0"/>
      <w:marRight w:val="0"/>
      <w:marTop w:val="0"/>
      <w:marBottom w:val="0"/>
      <w:divBdr>
        <w:top w:val="none" w:sz="0" w:space="0" w:color="auto"/>
        <w:left w:val="none" w:sz="0" w:space="0" w:color="auto"/>
        <w:bottom w:val="none" w:sz="0" w:space="0" w:color="auto"/>
        <w:right w:val="none" w:sz="0" w:space="0" w:color="auto"/>
      </w:divBdr>
      <w:divsChild>
        <w:div w:id="334845565">
          <w:marLeft w:val="0"/>
          <w:marRight w:val="0"/>
          <w:marTop w:val="0"/>
          <w:marBottom w:val="0"/>
          <w:divBdr>
            <w:top w:val="none" w:sz="0" w:space="0" w:color="auto"/>
            <w:left w:val="none" w:sz="0" w:space="0" w:color="auto"/>
            <w:bottom w:val="none" w:sz="0" w:space="0" w:color="auto"/>
            <w:right w:val="none" w:sz="0" w:space="0" w:color="auto"/>
          </w:divBdr>
        </w:div>
        <w:div w:id="768813467">
          <w:marLeft w:val="0"/>
          <w:marRight w:val="0"/>
          <w:marTop w:val="0"/>
          <w:marBottom w:val="0"/>
          <w:divBdr>
            <w:top w:val="none" w:sz="0" w:space="0" w:color="auto"/>
            <w:left w:val="none" w:sz="0" w:space="0" w:color="auto"/>
            <w:bottom w:val="none" w:sz="0" w:space="0" w:color="auto"/>
            <w:right w:val="none" w:sz="0" w:space="0" w:color="auto"/>
          </w:divBdr>
        </w:div>
        <w:div w:id="863205188">
          <w:marLeft w:val="0"/>
          <w:marRight w:val="0"/>
          <w:marTop w:val="0"/>
          <w:marBottom w:val="0"/>
          <w:divBdr>
            <w:top w:val="none" w:sz="0" w:space="0" w:color="auto"/>
            <w:left w:val="none" w:sz="0" w:space="0" w:color="auto"/>
            <w:bottom w:val="none" w:sz="0" w:space="0" w:color="auto"/>
            <w:right w:val="none" w:sz="0" w:space="0" w:color="auto"/>
          </w:divBdr>
        </w:div>
        <w:div w:id="518160280">
          <w:marLeft w:val="0"/>
          <w:marRight w:val="0"/>
          <w:marTop w:val="0"/>
          <w:marBottom w:val="0"/>
          <w:divBdr>
            <w:top w:val="none" w:sz="0" w:space="0" w:color="auto"/>
            <w:left w:val="none" w:sz="0" w:space="0" w:color="auto"/>
            <w:bottom w:val="none" w:sz="0" w:space="0" w:color="auto"/>
            <w:right w:val="none" w:sz="0" w:space="0" w:color="auto"/>
          </w:divBdr>
        </w:div>
        <w:div w:id="284848881">
          <w:marLeft w:val="0"/>
          <w:marRight w:val="0"/>
          <w:marTop w:val="0"/>
          <w:marBottom w:val="0"/>
          <w:divBdr>
            <w:top w:val="none" w:sz="0" w:space="0" w:color="auto"/>
            <w:left w:val="none" w:sz="0" w:space="0" w:color="auto"/>
            <w:bottom w:val="none" w:sz="0" w:space="0" w:color="auto"/>
            <w:right w:val="none" w:sz="0" w:space="0" w:color="auto"/>
          </w:divBdr>
        </w:div>
        <w:div w:id="845556965">
          <w:marLeft w:val="0"/>
          <w:marRight w:val="0"/>
          <w:marTop w:val="0"/>
          <w:marBottom w:val="0"/>
          <w:divBdr>
            <w:top w:val="none" w:sz="0" w:space="0" w:color="auto"/>
            <w:left w:val="none" w:sz="0" w:space="0" w:color="auto"/>
            <w:bottom w:val="none" w:sz="0" w:space="0" w:color="auto"/>
            <w:right w:val="none" w:sz="0" w:space="0" w:color="auto"/>
          </w:divBdr>
        </w:div>
        <w:div w:id="1380477666">
          <w:marLeft w:val="0"/>
          <w:marRight w:val="0"/>
          <w:marTop w:val="0"/>
          <w:marBottom w:val="0"/>
          <w:divBdr>
            <w:top w:val="none" w:sz="0" w:space="0" w:color="auto"/>
            <w:left w:val="none" w:sz="0" w:space="0" w:color="auto"/>
            <w:bottom w:val="none" w:sz="0" w:space="0" w:color="auto"/>
            <w:right w:val="none" w:sz="0" w:space="0" w:color="auto"/>
          </w:divBdr>
        </w:div>
        <w:div w:id="143015258">
          <w:marLeft w:val="0"/>
          <w:marRight w:val="0"/>
          <w:marTop w:val="0"/>
          <w:marBottom w:val="0"/>
          <w:divBdr>
            <w:top w:val="none" w:sz="0" w:space="0" w:color="auto"/>
            <w:left w:val="none" w:sz="0" w:space="0" w:color="auto"/>
            <w:bottom w:val="none" w:sz="0" w:space="0" w:color="auto"/>
            <w:right w:val="none" w:sz="0" w:space="0" w:color="auto"/>
          </w:divBdr>
        </w:div>
        <w:div w:id="1384333384">
          <w:marLeft w:val="0"/>
          <w:marRight w:val="0"/>
          <w:marTop w:val="0"/>
          <w:marBottom w:val="0"/>
          <w:divBdr>
            <w:top w:val="none" w:sz="0" w:space="0" w:color="auto"/>
            <w:left w:val="none" w:sz="0" w:space="0" w:color="auto"/>
            <w:bottom w:val="none" w:sz="0" w:space="0" w:color="auto"/>
            <w:right w:val="none" w:sz="0" w:space="0" w:color="auto"/>
          </w:divBdr>
        </w:div>
        <w:div w:id="346106023">
          <w:marLeft w:val="0"/>
          <w:marRight w:val="0"/>
          <w:marTop w:val="0"/>
          <w:marBottom w:val="0"/>
          <w:divBdr>
            <w:top w:val="none" w:sz="0" w:space="0" w:color="auto"/>
            <w:left w:val="none" w:sz="0" w:space="0" w:color="auto"/>
            <w:bottom w:val="none" w:sz="0" w:space="0" w:color="auto"/>
            <w:right w:val="none" w:sz="0" w:space="0" w:color="auto"/>
          </w:divBdr>
        </w:div>
        <w:div w:id="707799786">
          <w:marLeft w:val="0"/>
          <w:marRight w:val="0"/>
          <w:marTop w:val="0"/>
          <w:marBottom w:val="0"/>
          <w:divBdr>
            <w:top w:val="none" w:sz="0" w:space="0" w:color="auto"/>
            <w:left w:val="none" w:sz="0" w:space="0" w:color="auto"/>
            <w:bottom w:val="none" w:sz="0" w:space="0" w:color="auto"/>
            <w:right w:val="none" w:sz="0" w:space="0" w:color="auto"/>
          </w:divBdr>
        </w:div>
        <w:div w:id="1904023758">
          <w:marLeft w:val="0"/>
          <w:marRight w:val="0"/>
          <w:marTop w:val="0"/>
          <w:marBottom w:val="0"/>
          <w:divBdr>
            <w:top w:val="none" w:sz="0" w:space="0" w:color="auto"/>
            <w:left w:val="none" w:sz="0" w:space="0" w:color="auto"/>
            <w:bottom w:val="none" w:sz="0" w:space="0" w:color="auto"/>
            <w:right w:val="none" w:sz="0" w:space="0" w:color="auto"/>
          </w:divBdr>
        </w:div>
      </w:divsChild>
    </w:div>
    <w:div w:id="474835261">
      <w:bodyDiv w:val="1"/>
      <w:marLeft w:val="0"/>
      <w:marRight w:val="0"/>
      <w:marTop w:val="0"/>
      <w:marBottom w:val="0"/>
      <w:divBdr>
        <w:top w:val="none" w:sz="0" w:space="0" w:color="auto"/>
        <w:left w:val="none" w:sz="0" w:space="0" w:color="auto"/>
        <w:bottom w:val="none" w:sz="0" w:space="0" w:color="auto"/>
        <w:right w:val="none" w:sz="0" w:space="0" w:color="auto"/>
      </w:divBdr>
    </w:div>
    <w:div w:id="519587102">
      <w:bodyDiv w:val="1"/>
      <w:marLeft w:val="0"/>
      <w:marRight w:val="0"/>
      <w:marTop w:val="0"/>
      <w:marBottom w:val="0"/>
      <w:divBdr>
        <w:top w:val="none" w:sz="0" w:space="0" w:color="auto"/>
        <w:left w:val="none" w:sz="0" w:space="0" w:color="auto"/>
        <w:bottom w:val="none" w:sz="0" w:space="0" w:color="auto"/>
        <w:right w:val="none" w:sz="0" w:space="0" w:color="auto"/>
      </w:divBdr>
    </w:div>
    <w:div w:id="533153243">
      <w:bodyDiv w:val="1"/>
      <w:marLeft w:val="0"/>
      <w:marRight w:val="0"/>
      <w:marTop w:val="0"/>
      <w:marBottom w:val="0"/>
      <w:divBdr>
        <w:top w:val="none" w:sz="0" w:space="0" w:color="auto"/>
        <w:left w:val="none" w:sz="0" w:space="0" w:color="auto"/>
        <w:bottom w:val="none" w:sz="0" w:space="0" w:color="auto"/>
        <w:right w:val="none" w:sz="0" w:space="0" w:color="auto"/>
      </w:divBdr>
    </w:div>
    <w:div w:id="550573927">
      <w:bodyDiv w:val="1"/>
      <w:marLeft w:val="0"/>
      <w:marRight w:val="0"/>
      <w:marTop w:val="0"/>
      <w:marBottom w:val="0"/>
      <w:divBdr>
        <w:top w:val="none" w:sz="0" w:space="0" w:color="auto"/>
        <w:left w:val="none" w:sz="0" w:space="0" w:color="auto"/>
        <w:bottom w:val="none" w:sz="0" w:space="0" w:color="auto"/>
        <w:right w:val="none" w:sz="0" w:space="0" w:color="auto"/>
      </w:divBdr>
    </w:div>
    <w:div w:id="563567843">
      <w:bodyDiv w:val="1"/>
      <w:marLeft w:val="0"/>
      <w:marRight w:val="0"/>
      <w:marTop w:val="0"/>
      <w:marBottom w:val="0"/>
      <w:divBdr>
        <w:top w:val="none" w:sz="0" w:space="0" w:color="auto"/>
        <w:left w:val="none" w:sz="0" w:space="0" w:color="auto"/>
        <w:bottom w:val="none" w:sz="0" w:space="0" w:color="auto"/>
        <w:right w:val="none" w:sz="0" w:space="0" w:color="auto"/>
      </w:divBdr>
    </w:div>
    <w:div w:id="624383844">
      <w:bodyDiv w:val="1"/>
      <w:marLeft w:val="0"/>
      <w:marRight w:val="0"/>
      <w:marTop w:val="0"/>
      <w:marBottom w:val="0"/>
      <w:divBdr>
        <w:top w:val="none" w:sz="0" w:space="0" w:color="auto"/>
        <w:left w:val="none" w:sz="0" w:space="0" w:color="auto"/>
        <w:bottom w:val="none" w:sz="0" w:space="0" w:color="auto"/>
        <w:right w:val="none" w:sz="0" w:space="0" w:color="auto"/>
      </w:divBdr>
    </w:div>
    <w:div w:id="648872372">
      <w:bodyDiv w:val="1"/>
      <w:marLeft w:val="0"/>
      <w:marRight w:val="0"/>
      <w:marTop w:val="0"/>
      <w:marBottom w:val="0"/>
      <w:divBdr>
        <w:top w:val="none" w:sz="0" w:space="0" w:color="auto"/>
        <w:left w:val="none" w:sz="0" w:space="0" w:color="auto"/>
        <w:bottom w:val="none" w:sz="0" w:space="0" w:color="auto"/>
        <w:right w:val="none" w:sz="0" w:space="0" w:color="auto"/>
      </w:divBdr>
    </w:div>
    <w:div w:id="657227288">
      <w:bodyDiv w:val="1"/>
      <w:marLeft w:val="0"/>
      <w:marRight w:val="0"/>
      <w:marTop w:val="0"/>
      <w:marBottom w:val="0"/>
      <w:divBdr>
        <w:top w:val="none" w:sz="0" w:space="0" w:color="auto"/>
        <w:left w:val="none" w:sz="0" w:space="0" w:color="auto"/>
        <w:bottom w:val="none" w:sz="0" w:space="0" w:color="auto"/>
        <w:right w:val="none" w:sz="0" w:space="0" w:color="auto"/>
      </w:divBdr>
    </w:div>
    <w:div w:id="729110141">
      <w:bodyDiv w:val="1"/>
      <w:marLeft w:val="0"/>
      <w:marRight w:val="0"/>
      <w:marTop w:val="0"/>
      <w:marBottom w:val="0"/>
      <w:divBdr>
        <w:top w:val="none" w:sz="0" w:space="0" w:color="auto"/>
        <w:left w:val="none" w:sz="0" w:space="0" w:color="auto"/>
        <w:bottom w:val="none" w:sz="0" w:space="0" w:color="auto"/>
        <w:right w:val="none" w:sz="0" w:space="0" w:color="auto"/>
      </w:divBdr>
      <w:divsChild>
        <w:div w:id="696976335">
          <w:marLeft w:val="0"/>
          <w:marRight w:val="0"/>
          <w:marTop w:val="0"/>
          <w:marBottom w:val="0"/>
          <w:divBdr>
            <w:top w:val="none" w:sz="0" w:space="0" w:color="auto"/>
            <w:left w:val="none" w:sz="0" w:space="0" w:color="auto"/>
            <w:bottom w:val="none" w:sz="0" w:space="0" w:color="auto"/>
            <w:right w:val="none" w:sz="0" w:space="0" w:color="auto"/>
          </w:divBdr>
        </w:div>
        <w:div w:id="610628615">
          <w:marLeft w:val="0"/>
          <w:marRight w:val="0"/>
          <w:marTop w:val="0"/>
          <w:marBottom w:val="0"/>
          <w:divBdr>
            <w:top w:val="none" w:sz="0" w:space="0" w:color="auto"/>
            <w:left w:val="none" w:sz="0" w:space="0" w:color="auto"/>
            <w:bottom w:val="none" w:sz="0" w:space="0" w:color="auto"/>
            <w:right w:val="none" w:sz="0" w:space="0" w:color="auto"/>
          </w:divBdr>
        </w:div>
        <w:div w:id="1477182836">
          <w:marLeft w:val="0"/>
          <w:marRight w:val="0"/>
          <w:marTop w:val="0"/>
          <w:marBottom w:val="0"/>
          <w:divBdr>
            <w:top w:val="none" w:sz="0" w:space="0" w:color="auto"/>
            <w:left w:val="none" w:sz="0" w:space="0" w:color="auto"/>
            <w:bottom w:val="none" w:sz="0" w:space="0" w:color="auto"/>
            <w:right w:val="none" w:sz="0" w:space="0" w:color="auto"/>
          </w:divBdr>
        </w:div>
        <w:div w:id="702555570">
          <w:marLeft w:val="0"/>
          <w:marRight w:val="0"/>
          <w:marTop w:val="0"/>
          <w:marBottom w:val="0"/>
          <w:divBdr>
            <w:top w:val="none" w:sz="0" w:space="0" w:color="auto"/>
            <w:left w:val="none" w:sz="0" w:space="0" w:color="auto"/>
            <w:bottom w:val="none" w:sz="0" w:space="0" w:color="auto"/>
            <w:right w:val="none" w:sz="0" w:space="0" w:color="auto"/>
          </w:divBdr>
        </w:div>
      </w:divsChild>
    </w:div>
    <w:div w:id="747456017">
      <w:bodyDiv w:val="1"/>
      <w:marLeft w:val="0"/>
      <w:marRight w:val="0"/>
      <w:marTop w:val="0"/>
      <w:marBottom w:val="0"/>
      <w:divBdr>
        <w:top w:val="none" w:sz="0" w:space="0" w:color="auto"/>
        <w:left w:val="none" w:sz="0" w:space="0" w:color="auto"/>
        <w:bottom w:val="none" w:sz="0" w:space="0" w:color="auto"/>
        <w:right w:val="none" w:sz="0" w:space="0" w:color="auto"/>
      </w:divBdr>
    </w:div>
    <w:div w:id="764158676">
      <w:bodyDiv w:val="1"/>
      <w:marLeft w:val="0"/>
      <w:marRight w:val="0"/>
      <w:marTop w:val="0"/>
      <w:marBottom w:val="0"/>
      <w:divBdr>
        <w:top w:val="none" w:sz="0" w:space="0" w:color="auto"/>
        <w:left w:val="none" w:sz="0" w:space="0" w:color="auto"/>
        <w:bottom w:val="none" w:sz="0" w:space="0" w:color="auto"/>
        <w:right w:val="none" w:sz="0" w:space="0" w:color="auto"/>
      </w:divBdr>
    </w:div>
    <w:div w:id="765032042">
      <w:bodyDiv w:val="1"/>
      <w:marLeft w:val="0"/>
      <w:marRight w:val="0"/>
      <w:marTop w:val="0"/>
      <w:marBottom w:val="0"/>
      <w:divBdr>
        <w:top w:val="none" w:sz="0" w:space="0" w:color="auto"/>
        <w:left w:val="none" w:sz="0" w:space="0" w:color="auto"/>
        <w:bottom w:val="none" w:sz="0" w:space="0" w:color="auto"/>
        <w:right w:val="none" w:sz="0" w:space="0" w:color="auto"/>
      </w:divBdr>
    </w:div>
    <w:div w:id="789476190">
      <w:bodyDiv w:val="1"/>
      <w:marLeft w:val="0"/>
      <w:marRight w:val="0"/>
      <w:marTop w:val="0"/>
      <w:marBottom w:val="0"/>
      <w:divBdr>
        <w:top w:val="none" w:sz="0" w:space="0" w:color="auto"/>
        <w:left w:val="none" w:sz="0" w:space="0" w:color="auto"/>
        <w:bottom w:val="none" w:sz="0" w:space="0" w:color="auto"/>
        <w:right w:val="none" w:sz="0" w:space="0" w:color="auto"/>
      </w:divBdr>
    </w:div>
    <w:div w:id="813060761">
      <w:bodyDiv w:val="1"/>
      <w:marLeft w:val="0"/>
      <w:marRight w:val="0"/>
      <w:marTop w:val="0"/>
      <w:marBottom w:val="0"/>
      <w:divBdr>
        <w:top w:val="none" w:sz="0" w:space="0" w:color="auto"/>
        <w:left w:val="none" w:sz="0" w:space="0" w:color="auto"/>
        <w:bottom w:val="none" w:sz="0" w:space="0" w:color="auto"/>
        <w:right w:val="none" w:sz="0" w:space="0" w:color="auto"/>
      </w:divBdr>
    </w:div>
    <w:div w:id="844630741">
      <w:bodyDiv w:val="1"/>
      <w:marLeft w:val="0"/>
      <w:marRight w:val="0"/>
      <w:marTop w:val="0"/>
      <w:marBottom w:val="0"/>
      <w:divBdr>
        <w:top w:val="none" w:sz="0" w:space="0" w:color="auto"/>
        <w:left w:val="none" w:sz="0" w:space="0" w:color="auto"/>
        <w:bottom w:val="none" w:sz="0" w:space="0" w:color="auto"/>
        <w:right w:val="none" w:sz="0" w:space="0" w:color="auto"/>
      </w:divBdr>
    </w:div>
    <w:div w:id="869143809">
      <w:bodyDiv w:val="1"/>
      <w:marLeft w:val="0"/>
      <w:marRight w:val="0"/>
      <w:marTop w:val="0"/>
      <w:marBottom w:val="0"/>
      <w:divBdr>
        <w:top w:val="none" w:sz="0" w:space="0" w:color="auto"/>
        <w:left w:val="none" w:sz="0" w:space="0" w:color="auto"/>
        <w:bottom w:val="none" w:sz="0" w:space="0" w:color="auto"/>
        <w:right w:val="none" w:sz="0" w:space="0" w:color="auto"/>
      </w:divBdr>
    </w:div>
    <w:div w:id="870924838">
      <w:bodyDiv w:val="1"/>
      <w:marLeft w:val="0"/>
      <w:marRight w:val="0"/>
      <w:marTop w:val="0"/>
      <w:marBottom w:val="0"/>
      <w:divBdr>
        <w:top w:val="none" w:sz="0" w:space="0" w:color="auto"/>
        <w:left w:val="none" w:sz="0" w:space="0" w:color="auto"/>
        <w:bottom w:val="none" w:sz="0" w:space="0" w:color="auto"/>
        <w:right w:val="none" w:sz="0" w:space="0" w:color="auto"/>
      </w:divBdr>
    </w:div>
    <w:div w:id="886376844">
      <w:bodyDiv w:val="1"/>
      <w:marLeft w:val="0"/>
      <w:marRight w:val="0"/>
      <w:marTop w:val="0"/>
      <w:marBottom w:val="0"/>
      <w:divBdr>
        <w:top w:val="none" w:sz="0" w:space="0" w:color="auto"/>
        <w:left w:val="none" w:sz="0" w:space="0" w:color="auto"/>
        <w:bottom w:val="none" w:sz="0" w:space="0" w:color="auto"/>
        <w:right w:val="none" w:sz="0" w:space="0" w:color="auto"/>
      </w:divBdr>
    </w:div>
    <w:div w:id="916286478">
      <w:bodyDiv w:val="1"/>
      <w:marLeft w:val="0"/>
      <w:marRight w:val="0"/>
      <w:marTop w:val="0"/>
      <w:marBottom w:val="0"/>
      <w:divBdr>
        <w:top w:val="none" w:sz="0" w:space="0" w:color="auto"/>
        <w:left w:val="none" w:sz="0" w:space="0" w:color="auto"/>
        <w:bottom w:val="none" w:sz="0" w:space="0" w:color="auto"/>
        <w:right w:val="none" w:sz="0" w:space="0" w:color="auto"/>
      </w:divBdr>
    </w:div>
    <w:div w:id="918640444">
      <w:bodyDiv w:val="1"/>
      <w:marLeft w:val="0"/>
      <w:marRight w:val="0"/>
      <w:marTop w:val="0"/>
      <w:marBottom w:val="0"/>
      <w:divBdr>
        <w:top w:val="none" w:sz="0" w:space="0" w:color="auto"/>
        <w:left w:val="none" w:sz="0" w:space="0" w:color="auto"/>
        <w:bottom w:val="none" w:sz="0" w:space="0" w:color="auto"/>
        <w:right w:val="none" w:sz="0" w:space="0" w:color="auto"/>
      </w:divBdr>
    </w:div>
    <w:div w:id="925071072">
      <w:bodyDiv w:val="1"/>
      <w:marLeft w:val="0"/>
      <w:marRight w:val="0"/>
      <w:marTop w:val="0"/>
      <w:marBottom w:val="0"/>
      <w:divBdr>
        <w:top w:val="none" w:sz="0" w:space="0" w:color="auto"/>
        <w:left w:val="none" w:sz="0" w:space="0" w:color="auto"/>
        <w:bottom w:val="none" w:sz="0" w:space="0" w:color="auto"/>
        <w:right w:val="none" w:sz="0" w:space="0" w:color="auto"/>
      </w:divBdr>
    </w:div>
    <w:div w:id="954289512">
      <w:bodyDiv w:val="1"/>
      <w:marLeft w:val="0"/>
      <w:marRight w:val="0"/>
      <w:marTop w:val="0"/>
      <w:marBottom w:val="0"/>
      <w:divBdr>
        <w:top w:val="none" w:sz="0" w:space="0" w:color="auto"/>
        <w:left w:val="none" w:sz="0" w:space="0" w:color="auto"/>
        <w:bottom w:val="none" w:sz="0" w:space="0" w:color="auto"/>
        <w:right w:val="none" w:sz="0" w:space="0" w:color="auto"/>
      </w:divBdr>
      <w:divsChild>
        <w:div w:id="930312988">
          <w:marLeft w:val="0"/>
          <w:marRight w:val="0"/>
          <w:marTop w:val="0"/>
          <w:marBottom w:val="0"/>
          <w:divBdr>
            <w:top w:val="none" w:sz="0" w:space="0" w:color="auto"/>
            <w:left w:val="none" w:sz="0" w:space="0" w:color="auto"/>
            <w:bottom w:val="none" w:sz="0" w:space="0" w:color="auto"/>
            <w:right w:val="none" w:sz="0" w:space="0" w:color="auto"/>
          </w:divBdr>
        </w:div>
        <w:div w:id="529680531">
          <w:marLeft w:val="0"/>
          <w:marRight w:val="0"/>
          <w:marTop w:val="0"/>
          <w:marBottom w:val="0"/>
          <w:divBdr>
            <w:top w:val="none" w:sz="0" w:space="0" w:color="auto"/>
            <w:left w:val="none" w:sz="0" w:space="0" w:color="auto"/>
            <w:bottom w:val="none" w:sz="0" w:space="0" w:color="auto"/>
            <w:right w:val="none" w:sz="0" w:space="0" w:color="auto"/>
          </w:divBdr>
        </w:div>
        <w:div w:id="1197623019">
          <w:marLeft w:val="0"/>
          <w:marRight w:val="0"/>
          <w:marTop w:val="0"/>
          <w:marBottom w:val="0"/>
          <w:divBdr>
            <w:top w:val="none" w:sz="0" w:space="0" w:color="auto"/>
            <w:left w:val="none" w:sz="0" w:space="0" w:color="auto"/>
            <w:bottom w:val="none" w:sz="0" w:space="0" w:color="auto"/>
            <w:right w:val="none" w:sz="0" w:space="0" w:color="auto"/>
          </w:divBdr>
        </w:div>
        <w:div w:id="1018845902">
          <w:marLeft w:val="0"/>
          <w:marRight w:val="0"/>
          <w:marTop w:val="0"/>
          <w:marBottom w:val="0"/>
          <w:divBdr>
            <w:top w:val="none" w:sz="0" w:space="0" w:color="auto"/>
            <w:left w:val="none" w:sz="0" w:space="0" w:color="auto"/>
            <w:bottom w:val="none" w:sz="0" w:space="0" w:color="auto"/>
            <w:right w:val="none" w:sz="0" w:space="0" w:color="auto"/>
          </w:divBdr>
        </w:div>
        <w:div w:id="814374163">
          <w:marLeft w:val="0"/>
          <w:marRight w:val="0"/>
          <w:marTop w:val="0"/>
          <w:marBottom w:val="0"/>
          <w:divBdr>
            <w:top w:val="none" w:sz="0" w:space="0" w:color="auto"/>
            <w:left w:val="none" w:sz="0" w:space="0" w:color="auto"/>
            <w:bottom w:val="none" w:sz="0" w:space="0" w:color="auto"/>
            <w:right w:val="none" w:sz="0" w:space="0" w:color="auto"/>
          </w:divBdr>
        </w:div>
        <w:div w:id="1481194173">
          <w:marLeft w:val="0"/>
          <w:marRight w:val="0"/>
          <w:marTop w:val="0"/>
          <w:marBottom w:val="0"/>
          <w:divBdr>
            <w:top w:val="none" w:sz="0" w:space="0" w:color="auto"/>
            <w:left w:val="none" w:sz="0" w:space="0" w:color="auto"/>
            <w:bottom w:val="none" w:sz="0" w:space="0" w:color="auto"/>
            <w:right w:val="none" w:sz="0" w:space="0" w:color="auto"/>
          </w:divBdr>
        </w:div>
        <w:div w:id="1799300725">
          <w:marLeft w:val="0"/>
          <w:marRight w:val="0"/>
          <w:marTop w:val="0"/>
          <w:marBottom w:val="0"/>
          <w:divBdr>
            <w:top w:val="none" w:sz="0" w:space="0" w:color="auto"/>
            <w:left w:val="none" w:sz="0" w:space="0" w:color="auto"/>
            <w:bottom w:val="none" w:sz="0" w:space="0" w:color="auto"/>
            <w:right w:val="none" w:sz="0" w:space="0" w:color="auto"/>
          </w:divBdr>
        </w:div>
        <w:div w:id="2097819162">
          <w:marLeft w:val="0"/>
          <w:marRight w:val="0"/>
          <w:marTop w:val="0"/>
          <w:marBottom w:val="0"/>
          <w:divBdr>
            <w:top w:val="none" w:sz="0" w:space="0" w:color="auto"/>
            <w:left w:val="none" w:sz="0" w:space="0" w:color="auto"/>
            <w:bottom w:val="none" w:sz="0" w:space="0" w:color="auto"/>
            <w:right w:val="none" w:sz="0" w:space="0" w:color="auto"/>
          </w:divBdr>
        </w:div>
        <w:div w:id="771584666">
          <w:marLeft w:val="0"/>
          <w:marRight w:val="0"/>
          <w:marTop w:val="0"/>
          <w:marBottom w:val="0"/>
          <w:divBdr>
            <w:top w:val="none" w:sz="0" w:space="0" w:color="auto"/>
            <w:left w:val="none" w:sz="0" w:space="0" w:color="auto"/>
            <w:bottom w:val="none" w:sz="0" w:space="0" w:color="auto"/>
            <w:right w:val="none" w:sz="0" w:space="0" w:color="auto"/>
          </w:divBdr>
        </w:div>
        <w:div w:id="356346294">
          <w:marLeft w:val="0"/>
          <w:marRight w:val="0"/>
          <w:marTop w:val="0"/>
          <w:marBottom w:val="0"/>
          <w:divBdr>
            <w:top w:val="none" w:sz="0" w:space="0" w:color="auto"/>
            <w:left w:val="none" w:sz="0" w:space="0" w:color="auto"/>
            <w:bottom w:val="none" w:sz="0" w:space="0" w:color="auto"/>
            <w:right w:val="none" w:sz="0" w:space="0" w:color="auto"/>
          </w:divBdr>
        </w:div>
        <w:div w:id="324360157">
          <w:marLeft w:val="0"/>
          <w:marRight w:val="0"/>
          <w:marTop w:val="0"/>
          <w:marBottom w:val="0"/>
          <w:divBdr>
            <w:top w:val="none" w:sz="0" w:space="0" w:color="auto"/>
            <w:left w:val="none" w:sz="0" w:space="0" w:color="auto"/>
            <w:bottom w:val="none" w:sz="0" w:space="0" w:color="auto"/>
            <w:right w:val="none" w:sz="0" w:space="0" w:color="auto"/>
          </w:divBdr>
        </w:div>
        <w:div w:id="1261642951">
          <w:marLeft w:val="0"/>
          <w:marRight w:val="0"/>
          <w:marTop w:val="0"/>
          <w:marBottom w:val="0"/>
          <w:divBdr>
            <w:top w:val="none" w:sz="0" w:space="0" w:color="auto"/>
            <w:left w:val="none" w:sz="0" w:space="0" w:color="auto"/>
            <w:bottom w:val="none" w:sz="0" w:space="0" w:color="auto"/>
            <w:right w:val="none" w:sz="0" w:space="0" w:color="auto"/>
          </w:divBdr>
        </w:div>
        <w:div w:id="1926916618">
          <w:marLeft w:val="0"/>
          <w:marRight w:val="0"/>
          <w:marTop w:val="0"/>
          <w:marBottom w:val="0"/>
          <w:divBdr>
            <w:top w:val="none" w:sz="0" w:space="0" w:color="auto"/>
            <w:left w:val="none" w:sz="0" w:space="0" w:color="auto"/>
            <w:bottom w:val="none" w:sz="0" w:space="0" w:color="auto"/>
            <w:right w:val="none" w:sz="0" w:space="0" w:color="auto"/>
          </w:divBdr>
        </w:div>
        <w:div w:id="372073243">
          <w:marLeft w:val="0"/>
          <w:marRight w:val="0"/>
          <w:marTop w:val="0"/>
          <w:marBottom w:val="0"/>
          <w:divBdr>
            <w:top w:val="none" w:sz="0" w:space="0" w:color="auto"/>
            <w:left w:val="none" w:sz="0" w:space="0" w:color="auto"/>
            <w:bottom w:val="none" w:sz="0" w:space="0" w:color="auto"/>
            <w:right w:val="none" w:sz="0" w:space="0" w:color="auto"/>
          </w:divBdr>
        </w:div>
        <w:div w:id="883374999">
          <w:marLeft w:val="0"/>
          <w:marRight w:val="0"/>
          <w:marTop w:val="0"/>
          <w:marBottom w:val="0"/>
          <w:divBdr>
            <w:top w:val="none" w:sz="0" w:space="0" w:color="auto"/>
            <w:left w:val="none" w:sz="0" w:space="0" w:color="auto"/>
            <w:bottom w:val="none" w:sz="0" w:space="0" w:color="auto"/>
            <w:right w:val="none" w:sz="0" w:space="0" w:color="auto"/>
          </w:divBdr>
        </w:div>
        <w:div w:id="563108519">
          <w:marLeft w:val="0"/>
          <w:marRight w:val="0"/>
          <w:marTop w:val="0"/>
          <w:marBottom w:val="0"/>
          <w:divBdr>
            <w:top w:val="none" w:sz="0" w:space="0" w:color="auto"/>
            <w:left w:val="none" w:sz="0" w:space="0" w:color="auto"/>
            <w:bottom w:val="none" w:sz="0" w:space="0" w:color="auto"/>
            <w:right w:val="none" w:sz="0" w:space="0" w:color="auto"/>
          </w:divBdr>
        </w:div>
        <w:div w:id="1797722391">
          <w:marLeft w:val="0"/>
          <w:marRight w:val="0"/>
          <w:marTop w:val="0"/>
          <w:marBottom w:val="0"/>
          <w:divBdr>
            <w:top w:val="none" w:sz="0" w:space="0" w:color="auto"/>
            <w:left w:val="none" w:sz="0" w:space="0" w:color="auto"/>
            <w:bottom w:val="none" w:sz="0" w:space="0" w:color="auto"/>
            <w:right w:val="none" w:sz="0" w:space="0" w:color="auto"/>
          </w:divBdr>
        </w:div>
        <w:div w:id="843668055">
          <w:marLeft w:val="0"/>
          <w:marRight w:val="0"/>
          <w:marTop w:val="0"/>
          <w:marBottom w:val="0"/>
          <w:divBdr>
            <w:top w:val="none" w:sz="0" w:space="0" w:color="auto"/>
            <w:left w:val="none" w:sz="0" w:space="0" w:color="auto"/>
            <w:bottom w:val="none" w:sz="0" w:space="0" w:color="auto"/>
            <w:right w:val="none" w:sz="0" w:space="0" w:color="auto"/>
          </w:divBdr>
        </w:div>
        <w:div w:id="1648701303">
          <w:marLeft w:val="0"/>
          <w:marRight w:val="0"/>
          <w:marTop w:val="0"/>
          <w:marBottom w:val="0"/>
          <w:divBdr>
            <w:top w:val="none" w:sz="0" w:space="0" w:color="auto"/>
            <w:left w:val="none" w:sz="0" w:space="0" w:color="auto"/>
            <w:bottom w:val="none" w:sz="0" w:space="0" w:color="auto"/>
            <w:right w:val="none" w:sz="0" w:space="0" w:color="auto"/>
          </w:divBdr>
        </w:div>
        <w:div w:id="1808936020">
          <w:marLeft w:val="0"/>
          <w:marRight w:val="0"/>
          <w:marTop w:val="0"/>
          <w:marBottom w:val="0"/>
          <w:divBdr>
            <w:top w:val="none" w:sz="0" w:space="0" w:color="auto"/>
            <w:left w:val="none" w:sz="0" w:space="0" w:color="auto"/>
            <w:bottom w:val="none" w:sz="0" w:space="0" w:color="auto"/>
            <w:right w:val="none" w:sz="0" w:space="0" w:color="auto"/>
          </w:divBdr>
        </w:div>
        <w:div w:id="656225968">
          <w:marLeft w:val="0"/>
          <w:marRight w:val="0"/>
          <w:marTop w:val="0"/>
          <w:marBottom w:val="0"/>
          <w:divBdr>
            <w:top w:val="none" w:sz="0" w:space="0" w:color="auto"/>
            <w:left w:val="none" w:sz="0" w:space="0" w:color="auto"/>
            <w:bottom w:val="none" w:sz="0" w:space="0" w:color="auto"/>
            <w:right w:val="none" w:sz="0" w:space="0" w:color="auto"/>
          </w:divBdr>
        </w:div>
        <w:div w:id="337318852">
          <w:marLeft w:val="0"/>
          <w:marRight w:val="0"/>
          <w:marTop w:val="0"/>
          <w:marBottom w:val="0"/>
          <w:divBdr>
            <w:top w:val="none" w:sz="0" w:space="0" w:color="auto"/>
            <w:left w:val="none" w:sz="0" w:space="0" w:color="auto"/>
            <w:bottom w:val="none" w:sz="0" w:space="0" w:color="auto"/>
            <w:right w:val="none" w:sz="0" w:space="0" w:color="auto"/>
          </w:divBdr>
        </w:div>
        <w:div w:id="1642270664">
          <w:marLeft w:val="0"/>
          <w:marRight w:val="0"/>
          <w:marTop w:val="0"/>
          <w:marBottom w:val="0"/>
          <w:divBdr>
            <w:top w:val="none" w:sz="0" w:space="0" w:color="auto"/>
            <w:left w:val="none" w:sz="0" w:space="0" w:color="auto"/>
            <w:bottom w:val="none" w:sz="0" w:space="0" w:color="auto"/>
            <w:right w:val="none" w:sz="0" w:space="0" w:color="auto"/>
          </w:divBdr>
        </w:div>
        <w:div w:id="1742020120">
          <w:marLeft w:val="0"/>
          <w:marRight w:val="0"/>
          <w:marTop w:val="0"/>
          <w:marBottom w:val="0"/>
          <w:divBdr>
            <w:top w:val="none" w:sz="0" w:space="0" w:color="auto"/>
            <w:left w:val="none" w:sz="0" w:space="0" w:color="auto"/>
            <w:bottom w:val="none" w:sz="0" w:space="0" w:color="auto"/>
            <w:right w:val="none" w:sz="0" w:space="0" w:color="auto"/>
          </w:divBdr>
        </w:div>
        <w:div w:id="509829272">
          <w:marLeft w:val="0"/>
          <w:marRight w:val="0"/>
          <w:marTop w:val="0"/>
          <w:marBottom w:val="0"/>
          <w:divBdr>
            <w:top w:val="none" w:sz="0" w:space="0" w:color="auto"/>
            <w:left w:val="none" w:sz="0" w:space="0" w:color="auto"/>
            <w:bottom w:val="none" w:sz="0" w:space="0" w:color="auto"/>
            <w:right w:val="none" w:sz="0" w:space="0" w:color="auto"/>
          </w:divBdr>
        </w:div>
        <w:div w:id="1147476011">
          <w:marLeft w:val="0"/>
          <w:marRight w:val="0"/>
          <w:marTop w:val="0"/>
          <w:marBottom w:val="0"/>
          <w:divBdr>
            <w:top w:val="none" w:sz="0" w:space="0" w:color="auto"/>
            <w:left w:val="none" w:sz="0" w:space="0" w:color="auto"/>
            <w:bottom w:val="none" w:sz="0" w:space="0" w:color="auto"/>
            <w:right w:val="none" w:sz="0" w:space="0" w:color="auto"/>
          </w:divBdr>
        </w:div>
      </w:divsChild>
    </w:div>
    <w:div w:id="960190243">
      <w:bodyDiv w:val="1"/>
      <w:marLeft w:val="0"/>
      <w:marRight w:val="0"/>
      <w:marTop w:val="0"/>
      <w:marBottom w:val="0"/>
      <w:divBdr>
        <w:top w:val="none" w:sz="0" w:space="0" w:color="auto"/>
        <w:left w:val="none" w:sz="0" w:space="0" w:color="auto"/>
        <w:bottom w:val="none" w:sz="0" w:space="0" w:color="auto"/>
        <w:right w:val="none" w:sz="0" w:space="0" w:color="auto"/>
      </w:divBdr>
    </w:div>
    <w:div w:id="961763327">
      <w:bodyDiv w:val="1"/>
      <w:marLeft w:val="0"/>
      <w:marRight w:val="0"/>
      <w:marTop w:val="0"/>
      <w:marBottom w:val="0"/>
      <w:divBdr>
        <w:top w:val="none" w:sz="0" w:space="0" w:color="auto"/>
        <w:left w:val="none" w:sz="0" w:space="0" w:color="auto"/>
        <w:bottom w:val="none" w:sz="0" w:space="0" w:color="auto"/>
        <w:right w:val="none" w:sz="0" w:space="0" w:color="auto"/>
      </w:divBdr>
    </w:div>
    <w:div w:id="964889464">
      <w:bodyDiv w:val="1"/>
      <w:marLeft w:val="0"/>
      <w:marRight w:val="0"/>
      <w:marTop w:val="0"/>
      <w:marBottom w:val="0"/>
      <w:divBdr>
        <w:top w:val="none" w:sz="0" w:space="0" w:color="auto"/>
        <w:left w:val="none" w:sz="0" w:space="0" w:color="auto"/>
        <w:bottom w:val="none" w:sz="0" w:space="0" w:color="auto"/>
        <w:right w:val="none" w:sz="0" w:space="0" w:color="auto"/>
      </w:divBdr>
    </w:div>
    <w:div w:id="968776720">
      <w:bodyDiv w:val="1"/>
      <w:marLeft w:val="0"/>
      <w:marRight w:val="0"/>
      <w:marTop w:val="0"/>
      <w:marBottom w:val="0"/>
      <w:divBdr>
        <w:top w:val="none" w:sz="0" w:space="0" w:color="auto"/>
        <w:left w:val="none" w:sz="0" w:space="0" w:color="auto"/>
        <w:bottom w:val="none" w:sz="0" w:space="0" w:color="auto"/>
        <w:right w:val="none" w:sz="0" w:space="0" w:color="auto"/>
      </w:divBdr>
    </w:div>
    <w:div w:id="982350952">
      <w:bodyDiv w:val="1"/>
      <w:marLeft w:val="0"/>
      <w:marRight w:val="0"/>
      <w:marTop w:val="0"/>
      <w:marBottom w:val="0"/>
      <w:divBdr>
        <w:top w:val="none" w:sz="0" w:space="0" w:color="auto"/>
        <w:left w:val="none" w:sz="0" w:space="0" w:color="auto"/>
        <w:bottom w:val="none" w:sz="0" w:space="0" w:color="auto"/>
        <w:right w:val="none" w:sz="0" w:space="0" w:color="auto"/>
      </w:divBdr>
    </w:div>
    <w:div w:id="982612867">
      <w:bodyDiv w:val="1"/>
      <w:marLeft w:val="0"/>
      <w:marRight w:val="0"/>
      <w:marTop w:val="0"/>
      <w:marBottom w:val="0"/>
      <w:divBdr>
        <w:top w:val="none" w:sz="0" w:space="0" w:color="auto"/>
        <w:left w:val="none" w:sz="0" w:space="0" w:color="auto"/>
        <w:bottom w:val="none" w:sz="0" w:space="0" w:color="auto"/>
        <w:right w:val="none" w:sz="0" w:space="0" w:color="auto"/>
      </w:divBdr>
    </w:div>
    <w:div w:id="986319120">
      <w:bodyDiv w:val="1"/>
      <w:marLeft w:val="0"/>
      <w:marRight w:val="0"/>
      <w:marTop w:val="0"/>
      <w:marBottom w:val="0"/>
      <w:divBdr>
        <w:top w:val="none" w:sz="0" w:space="0" w:color="auto"/>
        <w:left w:val="none" w:sz="0" w:space="0" w:color="auto"/>
        <w:bottom w:val="none" w:sz="0" w:space="0" w:color="auto"/>
        <w:right w:val="none" w:sz="0" w:space="0" w:color="auto"/>
      </w:divBdr>
    </w:div>
    <w:div w:id="1000307643">
      <w:bodyDiv w:val="1"/>
      <w:marLeft w:val="0"/>
      <w:marRight w:val="0"/>
      <w:marTop w:val="0"/>
      <w:marBottom w:val="0"/>
      <w:divBdr>
        <w:top w:val="none" w:sz="0" w:space="0" w:color="auto"/>
        <w:left w:val="none" w:sz="0" w:space="0" w:color="auto"/>
        <w:bottom w:val="none" w:sz="0" w:space="0" w:color="auto"/>
        <w:right w:val="none" w:sz="0" w:space="0" w:color="auto"/>
      </w:divBdr>
    </w:div>
    <w:div w:id="1033993559">
      <w:bodyDiv w:val="1"/>
      <w:marLeft w:val="0"/>
      <w:marRight w:val="0"/>
      <w:marTop w:val="0"/>
      <w:marBottom w:val="0"/>
      <w:divBdr>
        <w:top w:val="none" w:sz="0" w:space="0" w:color="auto"/>
        <w:left w:val="none" w:sz="0" w:space="0" w:color="auto"/>
        <w:bottom w:val="none" w:sz="0" w:space="0" w:color="auto"/>
        <w:right w:val="none" w:sz="0" w:space="0" w:color="auto"/>
      </w:divBdr>
    </w:div>
    <w:div w:id="1078595581">
      <w:bodyDiv w:val="1"/>
      <w:marLeft w:val="0"/>
      <w:marRight w:val="0"/>
      <w:marTop w:val="0"/>
      <w:marBottom w:val="0"/>
      <w:divBdr>
        <w:top w:val="none" w:sz="0" w:space="0" w:color="auto"/>
        <w:left w:val="none" w:sz="0" w:space="0" w:color="auto"/>
        <w:bottom w:val="none" w:sz="0" w:space="0" w:color="auto"/>
        <w:right w:val="none" w:sz="0" w:space="0" w:color="auto"/>
      </w:divBdr>
    </w:div>
    <w:div w:id="1109162317">
      <w:bodyDiv w:val="1"/>
      <w:marLeft w:val="0"/>
      <w:marRight w:val="0"/>
      <w:marTop w:val="0"/>
      <w:marBottom w:val="0"/>
      <w:divBdr>
        <w:top w:val="none" w:sz="0" w:space="0" w:color="auto"/>
        <w:left w:val="none" w:sz="0" w:space="0" w:color="auto"/>
        <w:bottom w:val="none" w:sz="0" w:space="0" w:color="auto"/>
        <w:right w:val="none" w:sz="0" w:space="0" w:color="auto"/>
      </w:divBdr>
    </w:div>
    <w:div w:id="1122722826">
      <w:bodyDiv w:val="1"/>
      <w:marLeft w:val="0"/>
      <w:marRight w:val="0"/>
      <w:marTop w:val="0"/>
      <w:marBottom w:val="0"/>
      <w:divBdr>
        <w:top w:val="none" w:sz="0" w:space="0" w:color="auto"/>
        <w:left w:val="none" w:sz="0" w:space="0" w:color="auto"/>
        <w:bottom w:val="none" w:sz="0" w:space="0" w:color="auto"/>
        <w:right w:val="none" w:sz="0" w:space="0" w:color="auto"/>
      </w:divBdr>
    </w:div>
    <w:div w:id="1141583660">
      <w:bodyDiv w:val="1"/>
      <w:marLeft w:val="0"/>
      <w:marRight w:val="0"/>
      <w:marTop w:val="0"/>
      <w:marBottom w:val="0"/>
      <w:divBdr>
        <w:top w:val="none" w:sz="0" w:space="0" w:color="auto"/>
        <w:left w:val="none" w:sz="0" w:space="0" w:color="auto"/>
        <w:bottom w:val="none" w:sz="0" w:space="0" w:color="auto"/>
        <w:right w:val="none" w:sz="0" w:space="0" w:color="auto"/>
      </w:divBdr>
    </w:div>
    <w:div w:id="1159885021">
      <w:bodyDiv w:val="1"/>
      <w:marLeft w:val="0"/>
      <w:marRight w:val="0"/>
      <w:marTop w:val="0"/>
      <w:marBottom w:val="0"/>
      <w:divBdr>
        <w:top w:val="none" w:sz="0" w:space="0" w:color="auto"/>
        <w:left w:val="none" w:sz="0" w:space="0" w:color="auto"/>
        <w:bottom w:val="none" w:sz="0" w:space="0" w:color="auto"/>
        <w:right w:val="none" w:sz="0" w:space="0" w:color="auto"/>
      </w:divBdr>
    </w:div>
    <w:div w:id="1163859815">
      <w:bodyDiv w:val="1"/>
      <w:marLeft w:val="0"/>
      <w:marRight w:val="0"/>
      <w:marTop w:val="0"/>
      <w:marBottom w:val="0"/>
      <w:divBdr>
        <w:top w:val="none" w:sz="0" w:space="0" w:color="auto"/>
        <w:left w:val="none" w:sz="0" w:space="0" w:color="auto"/>
        <w:bottom w:val="none" w:sz="0" w:space="0" w:color="auto"/>
        <w:right w:val="none" w:sz="0" w:space="0" w:color="auto"/>
      </w:divBdr>
    </w:div>
    <w:div w:id="1173684577">
      <w:bodyDiv w:val="1"/>
      <w:marLeft w:val="0"/>
      <w:marRight w:val="0"/>
      <w:marTop w:val="0"/>
      <w:marBottom w:val="0"/>
      <w:divBdr>
        <w:top w:val="none" w:sz="0" w:space="0" w:color="auto"/>
        <w:left w:val="none" w:sz="0" w:space="0" w:color="auto"/>
        <w:bottom w:val="none" w:sz="0" w:space="0" w:color="auto"/>
        <w:right w:val="none" w:sz="0" w:space="0" w:color="auto"/>
      </w:divBdr>
    </w:div>
    <w:div w:id="1179466141">
      <w:bodyDiv w:val="1"/>
      <w:marLeft w:val="0"/>
      <w:marRight w:val="0"/>
      <w:marTop w:val="0"/>
      <w:marBottom w:val="0"/>
      <w:divBdr>
        <w:top w:val="none" w:sz="0" w:space="0" w:color="auto"/>
        <w:left w:val="none" w:sz="0" w:space="0" w:color="auto"/>
        <w:bottom w:val="none" w:sz="0" w:space="0" w:color="auto"/>
        <w:right w:val="none" w:sz="0" w:space="0" w:color="auto"/>
      </w:divBdr>
    </w:div>
    <w:div w:id="1206329704">
      <w:bodyDiv w:val="1"/>
      <w:marLeft w:val="0"/>
      <w:marRight w:val="0"/>
      <w:marTop w:val="0"/>
      <w:marBottom w:val="0"/>
      <w:divBdr>
        <w:top w:val="none" w:sz="0" w:space="0" w:color="auto"/>
        <w:left w:val="none" w:sz="0" w:space="0" w:color="auto"/>
        <w:bottom w:val="none" w:sz="0" w:space="0" w:color="auto"/>
        <w:right w:val="none" w:sz="0" w:space="0" w:color="auto"/>
      </w:divBdr>
    </w:div>
    <w:div w:id="1234662148">
      <w:bodyDiv w:val="1"/>
      <w:marLeft w:val="0"/>
      <w:marRight w:val="0"/>
      <w:marTop w:val="0"/>
      <w:marBottom w:val="0"/>
      <w:divBdr>
        <w:top w:val="none" w:sz="0" w:space="0" w:color="auto"/>
        <w:left w:val="none" w:sz="0" w:space="0" w:color="auto"/>
        <w:bottom w:val="none" w:sz="0" w:space="0" w:color="auto"/>
        <w:right w:val="none" w:sz="0" w:space="0" w:color="auto"/>
      </w:divBdr>
      <w:divsChild>
        <w:div w:id="1801998387">
          <w:marLeft w:val="0"/>
          <w:marRight w:val="0"/>
          <w:marTop w:val="0"/>
          <w:marBottom w:val="0"/>
          <w:divBdr>
            <w:top w:val="none" w:sz="0" w:space="0" w:color="auto"/>
            <w:left w:val="none" w:sz="0" w:space="0" w:color="auto"/>
            <w:bottom w:val="none" w:sz="0" w:space="0" w:color="auto"/>
            <w:right w:val="none" w:sz="0" w:space="0" w:color="auto"/>
          </w:divBdr>
          <w:divsChild>
            <w:div w:id="1520970100">
              <w:marLeft w:val="0"/>
              <w:marRight w:val="0"/>
              <w:marTop w:val="0"/>
              <w:marBottom w:val="0"/>
              <w:divBdr>
                <w:top w:val="none" w:sz="0" w:space="0" w:color="auto"/>
                <w:left w:val="none" w:sz="0" w:space="0" w:color="auto"/>
                <w:bottom w:val="none" w:sz="0" w:space="0" w:color="auto"/>
                <w:right w:val="none" w:sz="0" w:space="0" w:color="auto"/>
              </w:divBdr>
              <w:divsChild>
                <w:div w:id="626931455">
                  <w:marLeft w:val="0"/>
                  <w:marRight w:val="0"/>
                  <w:marTop w:val="0"/>
                  <w:marBottom w:val="0"/>
                  <w:divBdr>
                    <w:top w:val="none" w:sz="0" w:space="0" w:color="auto"/>
                    <w:left w:val="none" w:sz="0" w:space="0" w:color="auto"/>
                    <w:bottom w:val="none" w:sz="0" w:space="0" w:color="auto"/>
                    <w:right w:val="none" w:sz="0" w:space="0" w:color="auto"/>
                  </w:divBdr>
                  <w:divsChild>
                    <w:div w:id="540174052">
                      <w:marLeft w:val="0"/>
                      <w:marRight w:val="0"/>
                      <w:marTop w:val="0"/>
                      <w:marBottom w:val="0"/>
                      <w:divBdr>
                        <w:top w:val="none" w:sz="0" w:space="0" w:color="auto"/>
                        <w:left w:val="none" w:sz="0" w:space="0" w:color="auto"/>
                        <w:bottom w:val="none" w:sz="0" w:space="0" w:color="auto"/>
                        <w:right w:val="none" w:sz="0" w:space="0" w:color="auto"/>
                      </w:divBdr>
                    </w:div>
                    <w:div w:id="1395469995">
                      <w:marLeft w:val="0"/>
                      <w:marRight w:val="0"/>
                      <w:marTop w:val="0"/>
                      <w:marBottom w:val="0"/>
                      <w:divBdr>
                        <w:top w:val="none" w:sz="0" w:space="0" w:color="auto"/>
                        <w:left w:val="none" w:sz="0" w:space="0" w:color="auto"/>
                        <w:bottom w:val="none" w:sz="0" w:space="0" w:color="auto"/>
                        <w:right w:val="none" w:sz="0" w:space="0" w:color="auto"/>
                      </w:divBdr>
                    </w:div>
                    <w:div w:id="187311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962537">
      <w:bodyDiv w:val="1"/>
      <w:marLeft w:val="0"/>
      <w:marRight w:val="0"/>
      <w:marTop w:val="0"/>
      <w:marBottom w:val="0"/>
      <w:divBdr>
        <w:top w:val="none" w:sz="0" w:space="0" w:color="auto"/>
        <w:left w:val="none" w:sz="0" w:space="0" w:color="auto"/>
        <w:bottom w:val="none" w:sz="0" w:space="0" w:color="auto"/>
        <w:right w:val="none" w:sz="0" w:space="0" w:color="auto"/>
      </w:divBdr>
      <w:divsChild>
        <w:div w:id="158883521">
          <w:marLeft w:val="0"/>
          <w:marRight w:val="0"/>
          <w:marTop w:val="0"/>
          <w:marBottom w:val="0"/>
          <w:divBdr>
            <w:top w:val="none" w:sz="0" w:space="0" w:color="auto"/>
            <w:left w:val="none" w:sz="0" w:space="0" w:color="auto"/>
            <w:bottom w:val="none" w:sz="0" w:space="0" w:color="auto"/>
            <w:right w:val="none" w:sz="0" w:space="0" w:color="auto"/>
          </w:divBdr>
        </w:div>
        <w:div w:id="182524245">
          <w:marLeft w:val="0"/>
          <w:marRight w:val="0"/>
          <w:marTop w:val="0"/>
          <w:marBottom w:val="0"/>
          <w:divBdr>
            <w:top w:val="none" w:sz="0" w:space="0" w:color="auto"/>
            <w:left w:val="none" w:sz="0" w:space="0" w:color="auto"/>
            <w:bottom w:val="none" w:sz="0" w:space="0" w:color="auto"/>
            <w:right w:val="none" w:sz="0" w:space="0" w:color="auto"/>
          </w:divBdr>
        </w:div>
        <w:div w:id="190000138">
          <w:marLeft w:val="0"/>
          <w:marRight w:val="0"/>
          <w:marTop w:val="0"/>
          <w:marBottom w:val="0"/>
          <w:divBdr>
            <w:top w:val="none" w:sz="0" w:space="0" w:color="auto"/>
            <w:left w:val="none" w:sz="0" w:space="0" w:color="auto"/>
            <w:bottom w:val="none" w:sz="0" w:space="0" w:color="auto"/>
            <w:right w:val="none" w:sz="0" w:space="0" w:color="auto"/>
          </w:divBdr>
        </w:div>
        <w:div w:id="259879610">
          <w:marLeft w:val="0"/>
          <w:marRight w:val="0"/>
          <w:marTop w:val="0"/>
          <w:marBottom w:val="0"/>
          <w:divBdr>
            <w:top w:val="none" w:sz="0" w:space="0" w:color="auto"/>
            <w:left w:val="none" w:sz="0" w:space="0" w:color="auto"/>
            <w:bottom w:val="none" w:sz="0" w:space="0" w:color="auto"/>
            <w:right w:val="none" w:sz="0" w:space="0" w:color="auto"/>
          </w:divBdr>
        </w:div>
        <w:div w:id="296568372">
          <w:marLeft w:val="0"/>
          <w:marRight w:val="0"/>
          <w:marTop w:val="0"/>
          <w:marBottom w:val="0"/>
          <w:divBdr>
            <w:top w:val="none" w:sz="0" w:space="0" w:color="auto"/>
            <w:left w:val="none" w:sz="0" w:space="0" w:color="auto"/>
            <w:bottom w:val="none" w:sz="0" w:space="0" w:color="auto"/>
            <w:right w:val="none" w:sz="0" w:space="0" w:color="auto"/>
          </w:divBdr>
        </w:div>
        <w:div w:id="357243406">
          <w:marLeft w:val="0"/>
          <w:marRight w:val="0"/>
          <w:marTop w:val="0"/>
          <w:marBottom w:val="0"/>
          <w:divBdr>
            <w:top w:val="none" w:sz="0" w:space="0" w:color="auto"/>
            <w:left w:val="none" w:sz="0" w:space="0" w:color="auto"/>
            <w:bottom w:val="none" w:sz="0" w:space="0" w:color="auto"/>
            <w:right w:val="none" w:sz="0" w:space="0" w:color="auto"/>
          </w:divBdr>
        </w:div>
        <w:div w:id="416636375">
          <w:marLeft w:val="0"/>
          <w:marRight w:val="0"/>
          <w:marTop w:val="0"/>
          <w:marBottom w:val="0"/>
          <w:divBdr>
            <w:top w:val="none" w:sz="0" w:space="0" w:color="auto"/>
            <w:left w:val="none" w:sz="0" w:space="0" w:color="auto"/>
            <w:bottom w:val="none" w:sz="0" w:space="0" w:color="auto"/>
            <w:right w:val="none" w:sz="0" w:space="0" w:color="auto"/>
          </w:divBdr>
        </w:div>
        <w:div w:id="443616582">
          <w:marLeft w:val="0"/>
          <w:marRight w:val="0"/>
          <w:marTop w:val="0"/>
          <w:marBottom w:val="0"/>
          <w:divBdr>
            <w:top w:val="none" w:sz="0" w:space="0" w:color="auto"/>
            <w:left w:val="none" w:sz="0" w:space="0" w:color="auto"/>
            <w:bottom w:val="none" w:sz="0" w:space="0" w:color="auto"/>
            <w:right w:val="none" w:sz="0" w:space="0" w:color="auto"/>
          </w:divBdr>
        </w:div>
        <w:div w:id="457914250">
          <w:marLeft w:val="0"/>
          <w:marRight w:val="0"/>
          <w:marTop w:val="0"/>
          <w:marBottom w:val="0"/>
          <w:divBdr>
            <w:top w:val="none" w:sz="0" w:space="0" w:color="auto"/>
            <w:left w:val="none" w:sz="0" w:space="0" w:color="auto"/>
            <w:bottom w:val="none" w:sz="0" w:space="0" w:color="auto"/>
            <w:right w:val="none" w:sz="0" w:space="0" w:color="auto"/>
          </w:divBdr>
        </w:div>
        <w:div w:id="619459078">
          <w:marLeft w:val="0"/>
          <w:marRight w:val="0"/>
          <w:marTop w:val="0"/>
          <w:marBottom w:val="0"/>
          <w:divBdr>
            <w:top w:val="none" w:sz="0" w:space="0" w:color="auto"/>
            <w:left w:val="none" w:sz="0" w:space="0" w:color="auto"/>
            <w:bottom w:val="none" w:sz="0" w:space="0" w:color="auto"/>
            <w:right w:val="none" w:sz="0" w:space="0" w:color="auto"/>
          </w:divBdr>
        </w:div>
        <w:div w:id="626787335">
          <w:marLeft w:val="0"/>
          <w:marRight w:val="0"/>
          <w:marTop w:val="0"/>
          <w:marBottom w:val="0"/>
          <w:divBdr>
            <w:top w:val="none" w:sz="0" w:space="0" w:color="auto"/>
            <w:left w:val="none" w:sz="0" w:space="0" w:color="auto"/>
            <w:bottom w:val="none" w:sz="0" w:space="0" w:color="auto"/>
            <w:right w:val="none" w:sz="0" w:space="0" w:color="auto"/>
          </w:divBdr>
        </w:div>
        <w:div w:id="629745258">
          <w:marLeft w:val="0"/>
          <w:marRight w:val="0"/>
          <w:marTop w:val="0"/>
          <w:marBottom w:val="0"/>
          <w:divBdr>
            <w:top w:val="none" w:sz="0" w:space="0" w:color="auto"/>
            <w:left w:val="none" w:sz="0" w:space="0" w:color="auto"/>
            <w:bottom w:val="none" w:sz="0" w:space="0" w:color="auto"/>
            <w:right w:val="none" w:sz="0" w:space="0" w:color="auto"/>
          </w:divBdr>
        </w:div>
        <w:div w:id="791290949">
          <w:marLeft w:val="0"/>
          <w:marRight w:val="0"/>
          <w:marTop w:val="0"/>
          <w:marBottom w:val="0"/>
          <w:divBdr>
            <w:top w:val="none" w:sz="0" w:space="0" w:color="auto"/>
            <w:left w:val="none" w:sz="0" w:space="0" w:color="auto"/>
            <w:bottom w:val="none" w:sz="0" w:space="0" w:color="auto"/>
            <w:right w:val="none" w:sz="0" w:space="0" w:color="auto"/>
          </w:divBdr>
        </w:div>
        <w:div w:id="796066887">
          <w:marLeft w:val="0"/>
          <w:marRight w:val="0"/>
          <w:marTop w:val="0"/>
          <w:marBottom w:val="0"/>
          <w:divBdr>
            <w:top w:val="none" w:sz="0" w:space="0" w:color="auto"/>
            <w:left w:val="none" w:sz="0" w:space="0" w:color="auto"/>
            <w:bottom w:val="none" w:sz="0" w:space="0" w:color="auto"/>
            <w:right w:val="none" w:sz="0" w:space="0" w:color="auto"/>
          </w:divBdr>
        </w:div>
        <w:div w:id="797917155">
          <w:marLeft w:val="0"/>
          <w:marRight w:val="0"/>
          <w:marTop w:val="0"/>
          <w:marBottom w:val="0"/>
          <w:divBdr>
            <w:top w:val="none" w:sz="0" w:space="0" w:color="auto"/>
            <w:left w:val="none" w:sz="0" w:space="0" w:color="auto"/>
            <w:bottom w:val="none" w:sz="0" w:space="0" w:color="auto"/>
            <w:right w:val="none" w:sz="0" w:space="0" w:color="auto"/>
          </w:divBdr>
        </w:div>
        <w:div w:id="890461405">
          <w:marLeft w:val="0"/>
          <w:marRight w:val="0"/>
          <w:marTop w:val="0"/>
          <w:marBottom w:val="0"/>
          <w:divBdr>
            <w:top w:val="none" w:sz="0" w:space="0" w:color="auto"/>
            <w:left w:val="none" w:sz="0" w:space="0" w:color="auto"/>
            <w:bottom w:val="none" w:sz="0" w:space="0" w:color="auto"/>
            <w:right w:val="none" w:sz="0" w:space="0" w:color="auto"/>
          </w:divBdr>
        </w:div>
        <w:div w:id="967668452">
          <w:marLeft w:val="0"/>
          <w:marRight w:val="0"/>
          <w:marTop w:val="0"/>
          <w:marBottom w:val="0"/>
          <w:divBdr>
            <w:top w:val="none" w:sz="0" w:space="0" w:color="auto"/>
            <w:left w:val="none" w:sz="0" w:space="0" w:color="auto"/>
            <w:bottom w:val="none" w:sz="0" w:space="0" w:color="auto"/>
            <w:right w:val="none" w:sz="0" w:space="0" w:color="auto"/>
          </w:divBdr>
        </w:div>
        <w:div w:id="981470272">
          <w:marLeft w:val="0"/>
          <w:marRight w:val="0"/>
          <w:marTop w:val="0"/>
          <w:marBottom w:val="0"/>
          <w:divBdr>
            <w:top w:val="none" w:sz="0" w:space="0" w:color="auto"/>
            <w:left w:val="none" w:sz="0" w:space="0" w:color="auto"/>
            <w:bottom w:val="none" w:sz="0" w:space="0" w:color="auto"/>
            <w:right w:val="none" w:sz="0" w:space="0" w:color="auto"/>
          </w:divBdr>
        </w:div>
        <w:div w:id="1031610686">
          <w:marLeft w:val="0"/>
          <w:marRight w:val="0"/>
          <w:marTop w:val="0"/>
          <w:marBottom w:val="0"/>
          <w:divBdr>
            <w:top w:val="none" w:sz="0" w:space="0" w:color="auto"/>
            <w:left w:val="none" w:sz="0" w:space="0" w:color="auto"/>
            <w:bottom w:val="none" w:sz="0" w:space="0" w:color="auto"/>
            <w:right w:val="none" w:sz="0" w:space="0" w:color="auto"/>
          </w:divBdr>
        </w:div>
        <w:div w:id="1312324668">
          <w:marLeft w:val="0"/>
          <w:marRight w:val="0"/>
          <w:marTop w:val="0"/>
          <w:marBottom w:val="0"/>
          <w:divBdr>
            <w:top w:val="none" w:sz="0" w:space="0" w:color="auto"/>
            <w:left w:val="none" w:sz="0" w:space="0" w:color="auto"/>
            <w:bottom w:val="none" w:sz="0" w:space="0" w:color="auto"/>
            <w:right w:val="none" w:sz="0" w:space="0" w:color="auto"/>
          </w:divBdr>
        </w:div>
        <w:div w:id="1428816756">
          <w:marLeft w:val="0"/>
          <w:marRight w:val="0"/>
          <w:marTop w:val="0"/>
          <w:marBottom w:val="0"/>
          <w:divBdr>
            <w:top w:val="none" w:sz="0" w:space="0" w:color="auto"/>
            <w:left w:val="none" w:sz="0" w:space="0" w:color="auto"/>
            <w:bottom w:val="none" w:sz="0" w:space="0" w:color="auto"/>
            <w:right w:val="none" w:sz="0" w:space="0" w:color="auto"/>
          </w:divBdr>
        </w:div>
        <w:div w:id="1461219137">
          <w:marLeft w:val="0"/>
          <w:marRight w:val="0"/>
          <w:marTop w:val="0"/>
          <w:marBottom w:val="0"/>
          <w:divBdr>
            <w:top w:val="none" w:sz="0" w:space="0" w:color="auto"/>
            <w:left w:val="none" w:sz="0" w:space="0" w:color="auto"/>
            <w:bottom w:val="none" w:sz="0" w:space="0" w:color="auto"/>
            <w:right w:val="none" w:sz="0" w:space="0" w:color="auto"/>
          </w:divBdr>
        </w:div>
        <w:div w:id="1649748180">
          <w:marLeft w:val="0"/>
          <w:marRight w:val="0"/>
          <w:marTop w:val="0"/>
          <w:marBottom w:val="0"/>
          <w:divBdr>
            <w:top w:val="none" w:sz="0" w:space="0" w:color="auto"/>
            <w:left w:val="none" w:sz="0" w:space="0" w:color="auto"/>
            <w:bottom w:val="none" w:sz="0" w:space="0" w:color="auto"/>
            <w:right w:val="none" w:sz="0" w:space="0" w:color="auto"/>
          </w:divBdr>
        </w:div>
        <w:div w:id="1803110333">
          <w:marLeft w:val="0"/>
          <w:marRight w:val="0"/>
          <w:marTop w:val="0"/>
          <w:marBottom w:val="0"/>
          <w:divBdr>
            <w:top w:val="none" w:sz="0" w:space="0" w:color="auto"/>
            <w:left w:val="none" w:sz="0" w:space="0" w:color="auto"/>
            <w:bottom w:val="none" w:sz="0" w:space="0" w:color="auto"/>
            <w:right w:val="none" w:sz="0" w:space="0" w:color="auto"/>
          </w:divBdr>
        </w:div>
        <w:div w:id="1909685905">
          <w:marLeft w:val="0"/>
          <w:marRight w:val="0"/>
          <w:marTop w:val="0"/>
          <w:marBottom w:val="0"/>
          <w:divBdr>
            <w:top w:val="none" w:sz="0" w:space="0" w:color="auto"/>
            <w:left w:val="none" w:sz="0" w:space="0" w:color="auto"/>
            <w:bottom w:val="none" w:sz="0" w:space="0" w:color="auto"/>
            <w:right w:val="none" w:sz="0" w:space="0" w:color="auto"/>
          </w:divBdr>
        </w:div>
      </w:divsChild>
    </w:div>
    <w:div w:id="1269123007">
      <w:bodyDiv w:val="1"/>
      <w:marLeft w:val="0"/>
      <w:marRight w:val="0"/>
      <w:marTop w:val="0"/>
      <w:marBottom w:val="0"/>
      <w:divBdr>
        <w:top w:val="none" w:sz="0" w:space="0" w:color="auto"/>
        <w:left w:val="none" w:sz="0" w:space="0" w:color="auto"/>
        <w:bottom w:val="none" w:sz="0" w:space="0" w:color="auto"/>
        <w:right w:val="none" w:sz="0" w:space="0" w:color="auto"/>
      </w:divBdr>
    </w:div>
    <w:div w:id="1285309862">
      <w:bodyDiv w:val="1"/>
      <w:marLeft w:val="0"/>
      <w:marRight w:val="0"/>
      <w:marTop w:val="0"/>
      <w:marBottom w:val="0"/>
      <w:divBdr>
        <w:top w:val="none" w:sz="0" w:space="0" w:color="auto"/>
        <w:left w:val="none" w:sz="0" w:space="0" w:color="auto"/>
        <w:bottom w:val="none" w:sz="0" w:space="0" w:color="auto"/>
        <w:right w:val="none" w:sz="0" w:space="0" w:color="auto"/>
      </w:divBdr>
    </w:div>
    <w:div w:id="1300038942">
      <w:bodyDiv w:val="1"/>
      <w:marLeft w:val="0"/>
      <w:marRight w:val="0"/>
      <w:marTop w:val="0"/>
      <w:marBottom w:val="0"/>
      <w:divBdr>
        <w:top w:val="none" w:sz="0" w:space="0" w:color="auto"/>
        <w:left w:val="none" w:sz="0" w:space="0" w:color="auto"/>
        <w:bottom w:val="none" w:sz="0" w:space="0" w:color="auto"/>
        <w:right w:val="none" w:sz="0" w:space="0" w:color="auto"/>
      </w:divBdr>
    </w:div>
    <w:div w:id="1302810052">
      <w:bodyDiv w:val="1"/>
      <w:marLeft w:val="0"/>
      <w:marRight w:val="0"/>
      <w:marTop w:val="0"/>
      <w:marBottom w:val="0"/>
      <w:divBdr>
        <w:top w:val="none" w:sz="0" w:space="0" w:color="auto"/>
        <w:left w:val="none" w:sz="0" w:space="0" w:color="auto"/>
        <w:bottom w:val="none" w:sz="0" w:space="0" w:color="auto"/>
        <w:right w:val="none" w:sz="0" w:space="0" w:color="auto"/>
      </w:divBdr>
    </w:div>
    <w:div w:id="1343584594">
      <w:bodyDiv w:val="1"/>
      <w:marLeft w:val="0"/>
      <w:marRight w:val="0"/>
      <w:marTop w:val="0"/>
      <w:marBottom w:val="0"/>
      <w:divBdr>
        <w:top w:val="none" w:sz="0" w:space="0" w:color="auto"/>
        <w:left w:val="none" w:sz="0" w:space="0" w:color="auto"/>
        <w:bottom w:val="none" w:sz="0" w:space="0" w:color="auto"/>
        <w:right w:val="none" w:sz="0" w:space="0" w:color="auto"/>
      </w:divBdr>
    </w:div>
    <w:div w:id="1348629722">
      <w:bodyDiv w:val="1"/>
      <w:marLeft w:val="0"/>
      <w:marRight w:val="0"/>
      <w:marTop w:val="0"/>
      <w:marBottom w:val="0"/>
      <w:divBdr>
        <w:top w:val="none" w:sz="0" w:space="0" w:color="auto"/>
        <w:left w:val="none" w:sz="0" w:space="0" w:color="auto"/>
        <w:bottom w:val="none" w:sz="0" w:space="0" w:color="auto"/>
        <w:right w:val="none" w:sz="0" w:space="0" w:color="auto"/>
      </w:divBdr>
      <w:divsChild>
        <w:div w:id="733088918">
          <w:marLeft w:val="0"/>
          <w:marRight w:val="0"/>
          <w:marTop w:val="0"/>
          <w:marBottom w:val="0"/>
          <w:divBdr>
            <w:top w:val="none" w:sz="0" w:space="0" w:color="auto"/>
            <w:left w:val="none" w:sz="0" w:space="0" w:color="auto"/>
            <w:bottom w:val="none" w:sz="0" w:space="0" w:color="auto"/>
            <w:right w:val="none" w:sz="0" w:space="0" w:color="auto"/>
          </w:divBdr>
        </w:div>
        <w:div w:id="1456212359">
          <w:marLeft w:val="0"/>
          <w:marRight w:val="0"/>
          <w:marTop w:val="0"/>
          <w:marBottom w:val="0"/>
          <w:divBdr>
            <w:top w:val="none" w:sz="0" w:space="0" w:color="auto"/>
            <w:left w:val="none" w:sz="0" w:space="0" w:color="auto"/>
            <w:bottom w:val="none" w:sz="0" w:space="0" w:color="auto"/>
            <w:right w:val="none" w:sz="0" w:space="0" w:color="auto"/>
          </w:divBdr>
        </w:div>
        <w:div w:id="2126802993">
          <w:marLeft w:val="0"/>
          <w:marRight w:val="0"/>
          <w:marTop w:val="0"/>
          <w:marBottom w:val="0"/>
          <w:divBdr>
            <w:top w:val="none" w:sz="0" w:space="0" w:color="auto"/>
            <w:left w:val="none" w:sz="0" w:space="0" w:color="auto"/>
            <w:bottom w:val="none" w:sz="0" w:space="0" w:color="auto"/>
            <w:right w:val="none" w:sz="0" w:space="0" w:color="auto"/>
          </w:divBdr>
        </w:div>
        <w:div w:id="745032274">
          <w:marLeft w:val="0"/>
          <w:marRight w:val="0"/>
          <w:marTop w:val="0"/>
          <w:marBottom w:val="0"/>
          <w:divBdr>
            <w:top w:val="none" w:sz="0" w:space="0" w:color="auto"/>
            <w:left w:val="none" w:sz="0" w:space="0" w:color="auto"/>
            <w:bottom w:val="none" w:sz="0" w:space="0" w:color="auto"/>
            <w:right w:val="none" w:sz="0" w:space="0" w:color="auto"/>
          </w:divBdr>
        </w:div>
        <w:div w:id="1189682376">
          <w:marLeft w:val="0"/>
          <w:marRight w:val="0"/>
          <w:marTop w:val="0"/>
          <w:marBottom w:val="0"/>
          <w:divBdr>
            <w:top w:val="none" w:sz="0" w:space="0" w:color="auto"/>
            <w:left w:val="none" w:sz="0" w:space="0" w:color="auto"/>
            <w:bottom w:val="none" w:sz="0" w:space="0" w:color="auto"/>
            <w:right w:val="none" w:sz="0" w:space="0" w:color="auto"/>
          </w:divBdr>
        </w:div>
        <w:div w:id="632173318">
          <w:marLeft w:val="0"/>
          <w:marRight w:val="0"/>
          <w:marTop w:val="0"/>
          <w:marBottom w:val="0"/>
          <w:divBdr>
            <w:top w:val="none" w:sz="0" w:space="0" w:color="auto"/>
            <w:left w:val="none" w:sz="0" w:space="0" w:color="auto"/>
            <w:bottom w:val="none" w:sz="0" w:space="0" w:color="auto"/>
            <w:right w:val="none" w:sz="0" w:space="0" w:color="auto"/>
          </w:divBdr>
        </w:div>
        <w:div w:id="1902981276">
          <w:marLeft w:val="0"/>
          <w:marRight w:val="0"/>
          <w:marTop w:val="0"/>
          <w:marBottom w:val="0"/>
          <w:divBdr>
            <w:top w:val="none" w:sz="0" w:space="0" w:color="auto"/>
            <w:left w:val="none" w:sz="0" w:space="0" w:color="auto"/>
            <w:bottom w:val="none" w:sz="0" w:space="0" w:color="auto"/>
            <w:right w:val="none" w:sz="0" w:space="0" w:color="auto"/>
          </w:divBdr>
        </w:div>
        <w:div w:id="1682270014">
          <w:marLeft w:val="0"/>
          <w:marRight w:val="0"/>
          <w:marTop w:val="0"/>
          <w:marBottom w:val="0"/>
          <w:divBdr>
            <w:top w:val="none" w:sz="0" w:space="0" w:color="auto"/>
            <w:left w:val="none" w:sz="0" w:space="0" w:color="auto"/>
            <w:bottom w:val="none" w:sz="0" w:space="0" w:color="auto"/>
            <w:right w:val="none" w:sz="0" w:space="0" w:color="auto"/>
          </w:divBdr>
        </w:div>
        <w:div w:id="1397824539">
          <w:marLeft w:val="0"/>
          <w:marRight w:val="0"/>
          <w:marTop w:val="0"/>
          <w:marBottom w:val="0"/>
          <w:divBdr>
            <w:top w:val="none" w:sz="0" w:space="0" w:color="auto"/>
            <w:left w:val="none" w:sz="0" w:space="0" w:color="auto"/>
            <w:bottom w:val="none" w:sz="0" w:space="0" w:color="auto"/>
            <w:right w:val="none" w:sz="0" w:space="0" w:color="auto"/>
          </w:divBdr>
        </w:div>
        <w:div w:id="1394229677">
          <w:marLeft w:val="0"/>
          <w:marRight w:val="0"/>
          <w:marTop w:val="0"/>
          <w:marBottom w:val="0"/>
          <w:divBdr>
            <w:top w:val="none" w:sz="0" w:space="0" w:color="auto"/>
            <w:left w:val="none" w:sz="0" w:space="0" w:color="auto"/>
            <w:bottom w:val="none" w:sz="0" w:space="0" w:color="auto"/>
            <w:right w:val="none" w:sz="0" w:space="0" w:color="auto"/>
          </w:divBdr>
        </w:div>
        <w:div w:id="408844731">
          <w:marLeft w:val="0"/>
          <w:marRight w:val="0"/>
          <w:marTop w:val="0"/>
          <w:marBottom w:val="0"/>
          <w:divBdr>
            <w:top w:val="none" w:sz="0" w:space="0" w:color="auto"/>
            <w:left w:val="none" w:sz="0" w:space="0" w:color="auto"/>
            <w:bottom w:val="none" w:sz="0" w:space="0" w:color="auto"/>
            <w:right w:val="none" w:sz="0" w:space="0" w:color="auto"/>
          </w:divBdr>
        </w:div>
        <w:div w:id="923538878">
          <w:marLeft w:val="0"/>
          <w:marRight w:val="0"/>
          <w:marTop w:val="0"/>
          <w:marBottom w:val="0"/>
          <w:divBdr>
            <w:top w:val="none" w:sz="0" w:space="0" w:color="auto"/>
            <w:left w:val="none" w:sz="0" w:space="0" w:color="auto"/>
            <w:bottom w:val="none" w:sz="0" w:space="0" w:color="auto"/>
            <w:right w:val="none" w:sz="0" w:space="0" w:color="auto"/>
          </w:divBdr>
        </w:div>
        <w:div w:id="394475960">
          <w:marLeft w:val="0"/>
          <w:marRight w:val="0"/>
          <w:marTop w:val="0"/>
          <w:marBottom w:val="0"/>
          <w:divBdr>
            <w:top w:val="none" w:sz="0" w:space="0" w:color="auto"/>
            <w:left w:val="none" w:sz="0" w:space="0" w:color="auto"/>
            <w:bottom w:val="none" w:sz="0" w:space="0" w:color="auto"/>
            <w:right w:val="none" w:sz="0" w:space="0" w:color="auto"/>
          </w:divBdr>
        </w:div>
        <w:div w:id="1843933999">
          <w:marLeft w:val="0"/>
          <w:marRight w:val="0"/>
          <w:marTop w:val="0"/>
          <w:marBottom w:val="0"/>
          <w:divBdr>
            <w:top w:val="none" w:sz="0" w:space="0" w:color="auto"/>
            <w:left w:val="none" w:sz="0" w:space="0" w:color="auto"/>
            <w:bottom w:val="none" w:sz="0" w:space="0" w:color="auto"/>
            <w:right w:val="none" w:sz="0" w:space="0" w:color="auto"/>
          </w:divBdr>
        </w:div>
        <w:div w:id="763065851">
          <w:marLeft w:val="0"/>
          <w:marRight w:val="0"/>
          <w:marTop w:val="0"/>
          <w:marBottom w:val="0"/>
          <w:divBdr>
            <w:top w:val="none" w:sz="0" w:space="0" w:color="auto"/>
            <w:left w:val="none" w:sz="0" w:space="0" w:color="auto"/>
            <w:bottom w:val="none" w:sz="0" w:space="0" w:color="auto"/>
            <w:right w:val="none" w:sz="0" w:space="0" w:color="auto"/>
          </w:divBdr>
        </w:div>
        <w:div w:id="916088080">
          <w:marLeft w:val="0"/>
          <w:marRight w:val="0"/>
          <w:marTop w:val="0"/>
          <w:marBottom w:val="0"/>
          <w:divBdr>
            <w:top w:val="none" w:sz="0" w:space="0" w:color="auto"/>
            <w:left w:val="none" w:sz="0" w:space="0" w:color="auto"/>
            <w:bottom w:val="none" w:sz="0" w:space="0" w:color="auto"/>
            <w:right w:val="none" w:sz="0" w:space="0" w:color="auto"/>
          </w:divBdr>
        </w:div>
        <w:div w:id="740829502">
          <w:marLeft w:val="0"/>
          <w:marRight w:val="0"/>
          <w:marTop w:val="0"/>
          <w:marBottom w:val="0"/>
          <w:divBdr>
            <w:top w:val="none" w:sz="0" w:space="0" w:color="auto"/>
            <w:left w:val="none" w:sz="0" w:space="0" w:color="auto"/>
            <w:bottom w:val="none" w:sz="0" w:space="0" w:color="auto"/>
            <w:right w:val="none" w:sz="0" w:space="0" w:color="auto"/>
          </w:divBdr>
        </w:div>
        <w:div w:id="950280917">
          <w:marLeft w:val="0"/>
          <w:marRight w:val="0"/>
          <w:marTop w:val="0"/>
          <w:marBottom w:val="0"/>
          <w:divBdr>
            <w:top w:val="none" w:sz="0" w:space="0" w:color="auto"/>
            <w:left w:val="none" w:sz="0" w:space="0" w:color="auto"/>
            <w:bottom w:val="none" w:sz="0" w:space="0" w:color="auto"/>
            <w:right w:val="none" w:sz="0" w:space="0" w:color="auto"/>
          </w:divBdr>
        </w:div>
        <w:div w:id="1787311853">
          <w:marLeft w:val="0"/>
          <w:marRight w:val="0"/>
          <w:marTop w:val="0"/>
          <w:marBottom w:val="0"/>
          <w:divBdr>
            <w:top w:val="none" w:sz="0" w:space="0" w:color="auto"/>
            <w:left w:val="none" w:sz="0" w:space="0" w:color="auto"/>
            <w:bottom w:val="none" w:sz="0" w:space="0" w:color="auto"/>
            <w:right w:val="none" w:sz="0" w:space="0" w:color="auto"/>
          </w:divBdr>
        </w:div>
        <w:div w:id="1201819529">
          <w:marLeft w:val="0"/>
          <w:marRight w:val="0"/>
          <w:marTop w:val="0"/>
          <w:marBottom w:val="0"/>
          <w:divBdr>
            <w:top w:val="none" w:sz="0" w:space="0" w:color="auto"/>
            <w:left w:val="none" w:sz="0" w:space="0" w:color="auto"/>
            <w:bottom w:val="none" w:sz="0" w:space="0" w:color="auto"/>
            <w:right w:val="none" w:sz="0" w:space="0" w:color="auto"/>
          </w:divBdr>
        </w:div>
      </w:divsChild>
    </w:div>
    <w:div w:id="1360665946">
      <w:bodyDiv w:val="1"/>
      <w:marLeft w:val="0"/>
      <w:marRight w:val="0"/>
      <w:marTop w:val="0"/>
      <w:marBottom w:val="0"/>
      <w:divBdr>
        <w:top w:val="none" w:sz="0" w:space="0" w:color="auto"/>
        <w:left w:val="none" w:sz="0" w:space="0" w:color="auto"/>
        <w:bottom w:val="none" w:sz="0" w:space="0" w:color="auto"/>
        <w:right w:val="none" w:sz="0" w:space="0" w:color="auto"/>
      </w:divBdr>
    </w:div>
    <w:div w:id="1410231084">
      <w:bodyDiv w:val="1"/>
      <w:marLeft w:val="0"/>
      <w:marRight w:val="0"/>
      <w:marTop w:val="0"/>
      <w:marBottom w:val="0"/>
      <w:divBdr>
        <w:top w:val="none" w:sz="0" w:space="0" w:color="auto"/>
        <w:left w:val="none" w:sz="0" w:space="0" w:color="auto"/>
        <w:bottom w:val="none" w:sz="0" w:space="0" w:color="auto"/>
        <w:right w:val="none" w:sz="0" w:space="0" w:color="auto"/>
      </w:divBdr>
    </w:div>
    <w:div w:id="1412192217">
      <w:bodyDiv w:val="1"/>
      <w:marLeft w:val="0"/>
      <w:marRight w:val="0"/>
      <w:marTop w:val="0"/>
      <w:marBottom w:val="0"/>
      <w:divBdr>
        <w:top w:val="none" w:sz="0" w:space="0" w:color="auto"/>
        <w:left w:val="none" w:sz="0" w:space="0" w:color="auto"/>
        <w:bottom w:val="none" w:sz="0" w:space="0" w:color="auto"/>
        <w:right w:val="none" w:sz="0" w:space="0" w:color="auto"/>
      </w:divBdr>
    </w:div>
    <w:div w:id="1414619502">
      <w:bodyDiv w:val="1"/>
      <w:marLeft w:val="0"/>
      <w:marRight w:val="0"/>
      <w:marTop w:val="0"/>
      <w:marBottom w:val="0"/>
      <w:divBdr>
        <w:top w:val="none" w:sz="0" w:space="0" w:color="auto"/>
        <w:left w:val="none" w:sz="0" w:space="0" w:color="auto"/>
        <w:bottom w:val="none" w:sz="0" w:space="0" w:color="auto"/>
        <w:right w:val="none" w:sz="0" w:space="0" w:color="auto"/>
      </w:divBdr>
    </w:div>
    <w:div w:id="1425422802">
      <w:bodyDiv w:val="1"/>
      <w:marLeft w:val="0"/>
      <w:marRight w:val="0"/>
      <w:marTop w:val="0"/>
      <w:marBottom w:val="0"/>
      <w:divBdr>
        <w:top w:val="none" w:sz="0" w:space="0" w:color="auto"/>
        <w:left w:val="none" w:sz="0" w:space="0" w:color="auto"/>
        <w:bottom w:val="none" w:sz="0" w:space="0" w:color="auto"/>
        <w:right w:val="none" w:sz="0" w:space="0" w:color="auto"/>
      </w:divBdr>
    </w:div>
    <w:div w:id="1454011096">
      <w:bodyDiv w:val="1"/>
      <w:marLeft w:val="0"/>
      <w:marRight w:val="0"/>
      <w:marTop w:val="0"/>
      <w:marBottom w:val="0"/>
      <w:divBdr>
        <w:top w:val="none" w:sz="0" w:space="0" w:color="auto"/>
        <w:left w:val="none" w:sz="0" w:space="0" w:color="auto"/>
        <w:bottom w:val="none" w:sz="0" w:space="0" w:color="auto"/>
        <w:right w:val="none" w:sz="0" w:space="0" w:color="auto"/>
      </w:divBdr>
      <w:divsChild>
        <w:div w:id="1249346">
          <w:marLeft w:val="0"/>
          <w:marRight w:val="0"/>
          <w:marTop w:val="0"/>
          <w:marBottom w:val="0"/>
          <w:divBdr>
            <w:top w:val="none" w:sz="0" w:space="0" w:color="auto"/>
            <w:left w:val="none" w:sz="0" w:space="0" w:color="auto"/>
            <w:bottom w:val="none" w:sz="0" w:space="0" w:color="auto"/>
            <w:right w:val="none" w:sz="0" w:space="0" w:color="auto"/>
          </w:divBdr>
        </w:div>
        <w:div w:id="11995514">
          <w:marLeft w:val="0"/>
          <w:marRight w:val="0"/>
          <w:marTop w:val="0"/>
          <w:marBottom w:val="0"/>
          <w:divBdr>
            <w:top w:val="none" w:sz="0" w:space="0" w:color="auto"/>
            <w:left w:val="none" w:sz="0" w:space="0" w:color="auto"/>
            <w:bottom w:val="none" w:sz="0" w:space="0" w:color="auto"/>
            <w:right w:val="none" w:sz="0" w:space="0" w:color="auto"/>
          </w:divBdr>
        </w:div>
        <w:div w:id="42754020">
          <w:marLeft w:val="0"/>
          <w:marRight w:val="0"/>
          <w:marTop w:val="0"/>
          <w:marBottom w:val="0"/>
          <w:divBdr>
            <w:top w:val="none" w:sz="0" w:space="0" w:color="auto"/>
            <w:left w:val="none" w:sz="0" w:space="0" w:color="auto"/>
            <w:bottom w:val="none" w:sz="0" w:space="0" w:color="auto"/>
            <w:right w:val="none" w:sz="0" w:space="0" w:color="auto"/>
          </w:divBdr>
        </w:div>
        <w:div w:id="70084078">
          <w:marLeft w:val="0"/>
          <w:marRight w:val="0"/>
          <w:marTop w:val="0"/>
          <w:marBottom w:val="0"/>
          <w:divBdr>
            <w:top w:val="none" w:sz="0" w:space="0" w:color="auto"/>
            <w:left w:val="none" w:sz="0" w:space="0" w:color="auto"/>
            <w:bottom w:val="none" w:sz="0" w:space="0" w:color="auto"/>
            <w:right w:val="none" w:sz="0" w:space="0" w:color="auto"/>
          </w:divBdr>
        </w:div>
        <w:div w:id="93407637">
          <w:marLeft w:val="0"/>
          <w:marRight w:val="0"/>
          <w:marTop w:val="0"/>
          <w:marBottom w:val="0"/>
          <w:divBdr>
            <w:top w:val="none" w:sz="0" w:space="0" w:color="auto"/>
            <w:left w:val="none" w:sz="0" w:space="0" w:color="auto"/>
            <w:bottom w:val="none" w:sz="0" w:space="0" w:color="auto"/>
            <w:right w:val="none" w:sz="0" w:space="0" w:color="auto"/>
          </w:divBdr>
        </w:div>
        <w:div w:id="112986719">
          <w:marLeft w:val="0"/>
          <w:marRight w:val="0"/>
          <w:marTop w:val="0"/>
          <w:marBottom w:val="0"/>
          <w:divBdr>
            <w:top w:val="none" w:sz="0" w:space="0" w:color="auto"/>
            <w:left w:val="none" w:sz="0" w:space="0" w:color="auto"/>
            <w:bottom w:val="none" w:sz="0" w:space="0" w:color="auto"/>
            <w:right w:val="none" w:sz="0" w:space="0" w:color="auto"/>
          </w:divBdr>
        </w:div>
        <w:div w:id="132061680">
          <w:marLeft w:val="0"/>
          <w:marRight w:val="0"/>
          <w:marTop w:val="0"/>
          <w:marBottom w:val="0"/>
          <w:divBdr>
            <w:top w:val="none" w:sz="0" w:space="0" w:color="auto"/>
            <w:left w:val="none" w:sz="0" w:space="0" w:color="auto"/>
            <w:bottom w:val="none" w:sz="0" w:space="0" w:color="auto"/>
            <w:right w:val="none" w:sz="0" w:space="0" w:color="auto"/>
          </w:divBdr>
        </w:div>
        <w:div w:id="165753561">
          <w:marLeft w:val="0"/>
          <w:marRight w:val="0"/>
          <w:marTop w:val="0"/>
          <w:marBottom w:val="0"/>
          <w:divBdr>
            <w:top w:val="none" w:sz="0" w:space="0" w:color="auto"/>
            <w:left w:val="none" w:sz="0" w:space="0" w:color="auto"/>
            <w:bottom w:val="none" w:sz="0" w:space="0" w:color="auto"/>
            <w:right w:val="none" w:sz="0" w:space="0" w:color="auto"/>
          </w:divBdr>
        </w:div>
        <w:div w:id="188422863">
          <w:marLeft w:val="0"/>
          <w:marRight w:val="0"/>
          <w:marTop w:val="0"/>
          <w:marBottom w:val="0"/>
          <w:divBdr>
            <w:top w:val="none" w:sz="0" w:space="0" w:color="auto"/>
            <w:left w:val="none" w:sz="0" w:space="0" w:color="auto"/>
            <w:bottom w:val="none" w:sz="0" w:space="0" w:color="auto"/>
            <w:right w:val="none" w:sz="0" w:space="0" w:color="auto"/>
          </w:divBdr>
        </w:div>
        <w:div w:id="209345681">
          <w:marLeft w:val="0"/>
          <w:marRight w:val="0"/>
          <w:marTop w:val="0"/>
          <w:marBottom w:val="0"/>
          <w:divBdr>
            <w:top w:val="none" w:sz="0" w:space="0" w:color="auto"/>
            <w:left w:val="none" w:sz="0" w:space="0" w:color="auto"/>
            <w:bottom w:val="none" w:sz="0" w:space="0" w:color="auto"/>
            <w:right w:val="none" w:sz="0" w:space="0" w:color="auto"/>
          </w:divBdr>
        </w:div>
        <w:div w:id="213278306">
          <w:marLeft w:val="0"/>
          <w:marRight w:val="0"/>
          <w:marTop w:val="0"/>
          <w:marBottom w:val="0"/>
          <w:divBdr>
            <w:top w:val="none" w:sz="0" w:space="0" w:color="auto"/>
            <w:left w:val="none" w:sz="0" w:space="0" w:color="auto"/>
            <w:bottom w:val="none" w:sz="0" w:space="0" w:color="auto"/>
            <w:right w:val="none" w:sz="0" w:space="0" w:color="auto"/>
          </w:divBdr>
        </w:div>
        <w:div w:id="220605082">
          <w:marLeft w:val="0"/>
          <w:marRight w:val="0"/>
          <w:marTop w:val="0"/>
          <w:marBottom w:val="0"/>
          <w:divBdr>
            <w:top w:val="none" w:sz="0" w:space="0" w:color="auto"/>
            <w:left w:val="none" w:sz="0" w:space="0" w:color="auto"/>
            <w:bottom w:val="none" w:sz="0" w:space="0" w:color="auto"/>
            <w:right w:val="none" w:sz="0" w:space="0" w:color="auto"/>
          </w:divBdr>
        </w:div>
        <w:div w:id="225340962">
          <w:marLeft w:val="0"/>
          <w:marRight w:val="0"/>
          <w:marTop w:val="0"/>
          <w:marBottom w:val="0"/>
          <w:divBdr>
            <w:top w:val="none" w:sz="0" w:space="0" w:color="auto"/>
            <w:left w:val="none" w:sz="0" w:space="0" w:color="auto"/>
            <w:bottom w:val="none" w:sz="0" w:space="0" w:color="auto"/>
            <w:right w:val="none" w:sz="0" w:space="0" w:color="auto"/>
          </w:divBdr>
        </w:div>
        <w:div w:id="226234471">
          <w:marLeft w:val="0"/>
          <w:marRight w:val="0"/>
          <w:marTop w:val="0"/>
          <w:marBottom w:val="0"/>
          <w:divBdr>
            <w:top w:val="none" w:sz="0" w:space="0" w:color="auto"/>
            <w:left w:val="none" w:sz="0" w:space="0" w:color="auto"/>
            <w:bottom w:val="none" w:sz="0" w:space="0" w:color="auto"/>
            <w:right w:val="none" w:sz="0" w:space="0" w:color="auto"/>
          </w:divBdr>
        </w:div>
        <w:div w:id="240867843">
          <w:marLeft w:val="0"/>
          <w:marRight w:val="0"/>
          <w:marTop w:val="0"/>
          <w:marBottom w:val="0"/>
          <w:divBdr>
            <w:top w:val="none" w:sz="0" w:space="0" w:color="auto"/>
            <w:left w:val="none" w:sz="0" w:space="0" w:color="auto"/>
            <w:bottom w:val="none" w:sz="0" w:space="0" w:color="auto"/>
            <w:right w:val="none" w:sz="0" w:space="0" w:color="auto"/>
          </w:divBdr>
        </w:div>
        <w:div w:id="258605385">
          <w:marLeft w:val="0"/>
          <w:marRight w:val="0"/>
          <w:marTop w:val="0"/>
          <w:marBottom w:val="0"/>
          <w:divBdr>
            <w:top w:val="none" w:sz="0" w:space="0" w:color="auto"/>
            <w:left w:val="none" w:sz="0" w:space="0" w:color="auto"/>
            <w:bottom w:val="none" w:sz="0" w:space="0" w:color="auto"/>
            <w:right w:val="none" w:sz="0" w:space="0" w:color="auto"/>
          </w:divBdr>
        </w:div>
        <w:div w:id="275909318">
          <w:marLeft w:val="0"/>
          <w:marRight w:val="0"/>
          <w:marTop w:val="0"/>
          <w:marBottom w:val="0"/>
          <w:divBdr>
            <w:top w:val="none" w:sz="0" w:space="0" w:color="auto"/>
            <w:left w:val="none" w:sz="0" w:space="0" w:color="auto"/>
            <w:bottom w:val="none" w:sz="0" w:space="0" w:color="auto"/>
            <w:right w:val="none" w:sz="0" w:space="0" w:color="auto"/>
          </w:divBdr>
        </w:div>
        <w:div w:id="284701090">
          <w:marLeft w:val="0"/>
          <w:marRight w:val="0"/>
          <w:marTop w:val="0"/>
          <w:marBottom w:val="0"/>
          <w:divBdr>
            <w:top w:val="none" w:sz="0" w:space="0" w:color="auto"/>
            <w:left w:val="none" w:sz="0" w:space="0" w:color="auto"/>
            <w:bottom w:val="none" w:sz="0" w:space="0" w:color="auto"/>
            <w:right w:val="none" w:sz="0" w:space="0" w:color="auto"/>
          </w:divBdr>
        </w:div>
        <w:div w:id="294801628">
          <w:marLeft w:val="0"/>
          <w:marRight w:val="0"/>
          <w:marTop w:val="0"/>
          <w:marBottom w:val="0"/>
          <w:divBdr>
            <w:top w:val="none" w:sz="0" w:space="0" w:color="auto"/>
            <w:left w:val="none" w:sz="0" w:space="0" w:color="auto"/>
            <w:bottom w:val="none" w:sz="0" w:space="0" w:color="auto"/>
            <w:right w:val="none" w:sz="0" w:space="0" w:color="auto"/>
          </w:divBdr>
        </w:div>
        <w:div w:id="307633920">
          <w:marLeft w:val="0"/>
          <w:marRight w:val="0"/>
          <w:marTop w:val="0"/>
          <w:marBottom w:val="0"/>
          <w:divBdr>
            <w:top w:val="none" w:sz="0" w:space="0" w:color="auto"/>
            <w:left w:val="none" w:sz="0" w:space="0" w:color="auto"/>
            <w:bottom w:val="none" w:sz="0" w:space="0" w:color="auto"/>
            <w:right w:val="none" w:sz="0" w:space="0" w:color="auto"/>
          </w:divBdr>
        </w:div>
        <w:div w:id="357702645">
          <w:marLeft w:val="0"/>
          <w:marRight w:val="0"/>
          <w:marTop w:val="0"/>
          <w:marBottom w:val="0"/>
          <w:divBdr>
            <w:top w:val="none" w:sz="0" w:space="0" w:color="auto"/>
            <w:left w:val="none" w:sz="0" w:space="0" w:color="auto"/>
            <w:bottom w:val="none" w:sz="0" w:space="0" w:color="auto"/>
            <w:right w:val="none" w:sz="0" w:space="0" w:color="auto"/>
          </w:divBdr>
        </w:div>
        <w:div w:id="361130558">
          <w:marLeft w:val="0"/>
          <w:marRight w:val="0"/>
          <w:marTop w:val="0"/>
          <w:marBottom w:val="0"/>
          <w:divBdr>
            <w:top w:val="none" w:sz="0" w:space="0" w:color="auto"/>
            <w:left w:val="none" w:sz="0" w:space="0" w:color="auto"/>
            <w:bottom w:val="none" w:sz="0" w:space="0" w:color="auto"/>
            <w:right w:val="none" w:sz="0" w:space="0" w:color="auto"/>
          </w:divBdr>
        </w:div>
        <w:div w:id="365063297">
          <w:marLeft w:val="0"/>
          <w:marRight w:val="0"/>
          <w:marTop w:val="0"/>
          <w:marBottom w:val="0"/>
          <w:divBdr>
            <w:top w:val="none" w:sz="0" w:space="0" w:color="auto"/>
            <w:left w:val="none" w:sz="0" w:space="0" w:color="auto"/>
            <w:bottom w:val="none" w:sz="0" w:space="0" w:color="auto"/>
            <w:right w:val="none" w:sz="0" w:space="0" w:color="auto"/>
          </w:divBdr>
        </w:div>
        <w:div w:id="397552590">
          <w:marLeft w:val="0"/>
          <w:marRight w:val="0"/>
          <w:marTop w:val="0"/>
          <w:marBottom w:val="0"/>
          <w:divBdr>
            <w:top w:val="none" w:sz="0" w:space="0" w:color="auto"/>
            <w:left w:val="none" w:sz="0" w:space="0" w:color="auto"/>
            <w:bottom w:val="none" w:sz="0" w:space="0" w:color="auto"/>
            <w:right w:val="none" w:sz="0" w:space="0" w:color="auto"/>
          </w:divBdr>
        </w:div>
        <w:div w:id="424113140">
          <w:marLeft w:val="0"/>
          <w:marRight w:val="0"/>
          <w:marTop w:val="0"/>
          <w:marBottom w:val="0"/>
          <w:divBdr>
            <w:top w:val="none" w:sz="0" w:space="0" w:color="auto"/>
            <w:left w:val="none" w:sz="0" w:space="0" w:color="auto"/>
            <w:bottom w:val="none" w:sz="0" w:space="0" w:color="auto"/>
            <w:right w:val="none" w:sz="0" w:space="0" w:color="auto"/>
          </w:divBdr>
        </w:div>
        <w:div w:id="486748121">
          <w:marLeft w:val="0"/>
          <w:marRight w:val="0"/>
          <w:marTop w:val="0"/>
          <w:marBottom w:val="0"/>
          <w:divBdr>
            <w:top w:val="none" w:sz="0" w:space="0" w:color="auto"/>
            <w:left w:val="none" w:sz="0" w:space="0" w:color="auto"/>
            <w:bottom w:val="none" w:sz="0" w:space="0" w:color="auto"/>
            <w:right w:val="none" w:sz="0" w:space="0" w:color="auto"/>
          </w:divBdr>
        </w:div>
        <w:div w:id="538015371">
          <w:marLeft w:val="0"/>
          <w:marRight w:val="0"/>
          <w:marTop w:val="0"/>
          <w:marBottom w:val="0"/>
          <w:divBdr>
            <w:top w:val="none" w:sz="0" w:space="0" w:color="auto"/>
            <w:left w:val="none" w:sz="0" w:space="0" w:color="auto"/>
            <w:bottom w:val="none" w:sz="0" w:space="0" w:color="auto"/>
            <w:right w:val="none" w:sz="0" w:space="0" w:color="auto"/>
          </w:divBdr>
        </w:div>
        <w:div w:id="541795347">
          <w:marLeft w:val="0"/>
          <w:marRight w:val="0"/>
          <w:marTop w:val="0"/>
          <w:marBottom w:val="0"/>
          <w:divBdr>
            <w:top w:val="none" w:sz="0" w:space="0" w:color="auto"/>
            <w:left w:val="none" w:sz="0" w:space="0" w:color="auto"/>
            <w:bottom w:val="none" w:sz="0" w:space="0" w:color="auto"/>
            <w:right w:val="none" w:sz="0" w:space="0" w:color="auto"/>
          </w:divBdr>
        </w:div>
        <w:div w:id="603340524">
          <w:marLeft w:val="0"/>
          <w:marRight w:val="0"/>
          <w:marTop w:val="0"/>
          <w:marBottom w:val="0"/>
          <w:divBdr>
            <w:top w:val="none" w:sz="0" w:space="0" w:color="auto"/>
            <w:left w:val="none" w:sz="0" w:space="0" w:color="auto"/>
            <w:bottom w:val="none" w:sz="0" w:space="0" w:color="auto"/>
            <w:right w:val="none" w:sz="0" w:space="0" w:color="auto"/>
          </w:divBdr>
        </w:div>
        <w:div w:id="612979093">
          <w:marLeft w:val="0"/>
          <w:marRight w:val="0"/>
          <w:marTop w:val="0"/>
          <w:marBottom w:val="0"/>
          <w:divBdr>
            <w:top w:val="none" w:sz="0" w:space="0" w:color="auto"/>
            <w:left w:val="none" w:sz="0" w:space="0" w:color="auto"/>
            <w:bottom w:val="none" w:sz="0" w:space="0" w:color="auto"/>
            <w:right w:val="none" w:sz="0" w:space="0" w:color="auto"/>
          </w:divBdr>
        </w:div>
        <w:div w:id="678770694">
          <w:marLeft w:val="0"/>
          <w:marRight w:val="0"/>
          <w:marTop w:val="0"/>
          <w:marBottom w:val="0"/>
          <w:divBdr>
            <w:top w:val="none" w:sz="0" w:space="0" w:color="auto"/>
            <w:left w:val="none" w:sz="0" w:space="0" w:color="auto"/>
            <w:bottom w:val="none" w:sz="0" w:space="0" w:color="auto"/>
            <w:right w:val="none" w:sz="0" w:space="0" w:color="auto"/>
          </w:divBdr>
        </w:div>
        <w:div w:id="715786405">
          <w:marLeft w:val="0"/>
          <w:marRight w:val="0"/>
          <w:marTop w:val="0"/>
          <w:marBottom w:val="0"/>
          <w:divBdr>
            <w:top w:val="none" w:sz="0" w:space="0" w:color="auto"/>
            <w:left w:val="none" w:sz="0" w:space="0" w:color="auto"/>
            <w:bottom w:val="none" w:sz="0" w:space="0" w:color="auto"/>
            <w:right w:val="none" w:sz="0" w:space="0" w:color="auto"/>
          </w:divBdr>
        </w:div>
        <w:div w:id="716274752">
          <w:marLeft w:val="0"/>
          <w:marRight w:val="0"/>
          <w:marTop w:val="0"/>
          <w:marBottom w:val="0"/>
          <w:divBdr>
            <w:top w:val="none" w:sz="0" w:space="0" w:color="auto"/>
            <w:left w:val="none" w:sz="0" w:space="0" w:color="auto"/>
            <w:bottom w:val="none" w:sz="0" w:space="0" w:color="auto"/>
            <w:right w:val="none" w:sz="0" w:space="0" w:color="auto"/>
          </w:divBdr>
        </w:div>
        <w:div w:id="748968377">
          <w:marLeft w:val="0"/>
          <w:marRight w:val="0"/>
          <w:marTop w:val="0"/>
          <w:marBottom w:val="0"/>
          <w:divBdr>
            <w:top w:val="none" w:sz="0" w:space="0" w:color="auto"/>
            <w:left w:val="none" w:sz="0" w:space="0" w:color="auto"/>
            <w:bottom w:val="none" w:sz="0" w:space="0" w:color="auto"/>
            <w:right w:val="none" w:sz="0" w:space="0" w:color="auto"/>
          </w:divBdr>
        </w:div>
        <w:div w:id="787817381">
          <w:marLeft w:val="0"/>
          <w:marRight w:val="0"/>
          <w:marTop w:val="0"/>
          <w:marBottom w:val="0"/>
          <w:divBdr>
            <w:top w:val="none" w:sz="0" w:space="0" w:color="auto"/>
            <w:left w:val="none" w:sz="0" w:space="0" w:color="auto"/>
            <w:bottom w:val="none" w:sz="0" w:space="0" w:color="auto"/>
            <w:right w:val="none" w:sz="0" w:space="0" w:color="auto"/>
          </w:divBdr>
        </w:div>
        <w:div w:id="831798886">
          <w:marLeft w:val="0"/>
          <w:marRight w:val="0"/>
          <w:marTop w:val="0"/>
          <w:marBottom w:val="0"/>
          <w:divBdr>
            <w:top w:val="none" w:sz="0" w:space="0" w:color="auto"/>
            <w:left w:val="none" w:sz="0" w:space="0" w:color="auto"/>
            <w:bottom w:val="none" w:sz="0" w:space="0" w:color="auto"/>
            <w:right w:val="none" w:sz="0" w:space="0" w:color="auto"/>
          </w:divBdr>
        </w:div>
        <w:div w:id="832140445">
          <w:marLeft w:val="0"/>
          <w:marRight w:val="0"/>
          <w:marTop w:val="0"/>
          <w:marBottom w:val="0"/>
          <w:divBdr>
            <w:top w:val="none" w:sz="0" w:space="0" w:color="auto"/>
            <w:left w:val="none" w:sz="0" w:space="0" w:color="auto"/>
            <w:bottom w:val="none" w:sz="0" w:space="0" w:color="auto"/>
            <w:right w:val="none" w:sz="0" w:space="0" w:color="auto"/>
          </w:divBdr>
        </w:div>
        <w:div w:id="873424230">
          <w:marLeft w:val="0"/>
          <w:marRight w:val="0"/>
          <w:marTop w:val="0"/>
          <w:marBottom w:val="0"/>
          <w:divBdr>
            <w:top w:val="none" w:sz="0" w:space="0" w:color="auto"/>
            <w:left w:val="none" w:sz="0" w:space="0" w:color="auto"/>
            <w:bottom w:val="none" w:sz="0" w:space="0" w:color="auto"/>
            <w:right w:val="none" w:sz="0" w:space="0" w:color="auto"/>
          </w:divBdr>
        </w:div>
        <w:div w:id="877277037">
          <w:marLeft w:val="0"/>
          <w:marRight w:val="0"/>
          <w:marTop w:val="0"/>
          <w:marBottom w:val="0"/>
          <w:divBdr>
            <w:top w:val="none" w:sz="0" w:space="0" w:color="auto"/>
            <w:left w:val="none" w:sz="0" w:space="0" w:color="auto"/>
            <w:bottom w:val="none" w:sz="0" w:space="0" w:color="auto"/>
            <w:right w:val="none" w:sz="0" w:space="0" w:color="auto"/>
          </w:divBdr>
        </w:div>
        <w:div w:id="877428637">
          <w:marLeft w:val="0"/>
          <w:marRight w:val="0"/>
          <w:marTop w:val="0"/>
          <w:marBottom w:val="0"/>
          <w:divBdr>
            <w:top w:val="none" w:sz="0" w:space="0" w:color="auto"/>
            <w:left w:val="none" w:sz="0" w:space="0" w:color="auto"/>
            <w:bottom w:val="none" w:sz="0" w:space="0" w:color="auto"/>
            <w:right w:val="none" w:sz="0" w:space="0" w:color="auto"/>
          </w:divBdr>
        </w:div>
        <w:div w:id="906112670">
          <w:marLeft w:val="0"/>
          <w:marRight w:val="0"/>
          <w:marTop w:val="0"/>
          <w:marBottom w:val="0"/>
          <w:divBdr>
            <w:top w:val="none" w:sz="0" w:space="0" w:color="auto"/>
            <w:left w:val="none" w:sz="0" w:space="0" w:color="auto"/>
            <w:bottom w:val="none" w:sz="0" w:space="0" w:color="auto"/>
            <w:right w:val="none" w:sz="0" w:space="0" w:color="auto"/>
          </w:divBdr>
        </w:div>
        <w:div w:id="909197183">
          <w:marLeft w:val="0"/>
          <w:marRight w:val="0"/>
          <w:marTop w:val="0"/>
          <w:marBottom w:val="0"/>
          <w:divBdr>
            <w:top w:val="none" w:sz="0" w:space="0" w:color="auto"/>
            <w:left w:val="none" w:sz="0" w:space="0" w:color="auto"/>
            <w:bottom w:val="none" w:sz="0" w:space="0" w:color="auto"/>
            <w:right w:val="none" w:sz="0" w:space="0" w:color="auto"/>
          </w:divBdr>
        </w:div>
        <w:div w:id="912541897">
          <w:marLeft w:val="0"/>
          <w:marRight w:val="0"/>
          <w:marTop w:val="0"/>
          <w:marBottom w:val="0"/>
          <w:divBdr>
            <w:top w:val="none" w:sz="0" w:space="0" w:color="auto"/>
            <w:left w:val="none" w:sz="0" w:space="0" w:color="auto"/>
            <w:bottom w:val="none" w:sz="0" w:space="0" w:color="auto"/>
            <w:right w:val="none" w:sz="0" w:space="0" w:color="auto"/>
          </w:divBdr>
        </w:div>
        <w:div w:id="919681733">
          <w:marLeft w:val="0"/>
          <w:marRight w:val="0"/>
          <w:marTop w:val="0"/>
          <w:marBottom w:val="0"/>
          <w:divBdr>
            <w:top w:val="none" w:sz="0" w:space="0" w:color="auto"/>
            <w:left w:val="none" w:sz="0" w:space="0" w:color="auto"/>
            <w:bottom w:val="none" w:sz="0" w:space="0" w:color="auto"/>
            <w:right w:val="none" w:sz="0" w:space="0" w:color="auto"/>
          </w:divBdr>
        </w:div>
        <w:div w:id="934169710">
          <w:marLeft w:val="0"/>
          <w:marRight w:val="0"/>
          <w:marTop w:val="0"/>
          <w:marBottom w:val="0"/>
          <w:divBdr>
            <w:top w:val="none" w:sz="0" w:space="0" w:color="auto"/>
            <w:left w:val="none" w:sz="0" w:space="0" w:color="auto"/>
            <w:bottom w:val="none" w:sz="0" w:space="0" w:color="auto"/>
            <w:right w:val="none" w:sz="0" w:space="0" w:color="auto"/>
          </w:divBdr>
        </w:div>
        <w:div w:id="970749777">
          <w:marLeft w:val="0"/>
          <w:marRight w:val="0"/>
          <w:marTop w:val="0"/>
          <w:marBottom w:val="0"/>
          <w:divBdr>
            <w:top w:val="none" w:sz="0" w:space="0" w:color="auto"/>
            <w:left w:val="none" w:sz="0" w:space="0" w:color="auto"/>
            <w:bottom w:val="none" w:sz="0" w:space="0" w:color="auto"/>
            <w:right w:val="none" w:sz="0" w:space="0" w:color="auto"/>
          </w:divBdr>
        </w:div>
        <w:div w:id="979461396">
          <w:marLeft w:val="0"/>
          <w:marRight w:val="0"/>
          <w:marTop w:val="0"/>
          <w:marBottom w:val="0"/>
          <w:divBdr>
            <w:top w:val="none" w:sz="0" w:space="0" w:color="auto"/>
            <w:left w:val="none" w:sz="0" w:space="0" w:color="auto"/>
            <w:bottom w:val="none" w:sz="0" w:space="0" w:color="auto"/>
            <w:right w:val="none" w:sz="0" w:space="0" w:color="auto"/>
          </w:divBdr>
        </w:div>
        <w:div w:id="990908305">
          <w:marLeft w:val="0"/>
          <w:marRight w:val="0"/>
          <w:marTop w:val="0"/>
          <w:marBottom w:val="0"/>
          <w:divBdr>
            <w:top w:val="none" w:sz="0" w:space="0" w:color="auto"/>
            <w:left w:val="none" w:sz="0" w:space="0" w:color="auto"/>
            <w:bottom w:val="none" w:sz="0" w:space="0" w:color="auto"/>
            <w:right w:val="none" w:sz="0" w:space="0" w:color="auto"/>
          </w:divBdr>
        </w:div>
        <w:div w:id="1001859312">
          <w:marLeft w:val="0"/>
          <w:marRight w:val="0"/>
          <w:marTop w:val="0"/>
          <w:marBottom w:val="0"/>
          <w:divBdr>
            <w:top w:val="none" w:sz="0" w:space="0" w:color="auto"/>
            <w:left w:val="none" w:sz="0" w:space="0" w:color="auto"/>
            <w:bottom w:val="none" w:sz="0" w:space="0" w:color="auto"/>
            <w:right w:val="none" w:sz="0" w:space="0" w:color="auto"/>
          </w:divBdr>
        </w:div>
        <w:div w:id="1022048742">
          <w:marLeft w:val="0"/>
          <w:marRight w:val="0"/>
          <w:marTop w:val="0"/>
          <w:marBottom w:val="0"/>
          <w:divBdr>
            <w:top w:val="none" w:sz="0" w:space="0" w:color="auto"/>
            <w:left w:val="none" w:sz="0" w:space="0" w:color="auto"/>
            <w:bottom w:val="none" w:sz="0" w:space="0" w:color="auto"/>
            <w:right w:val="none" w:sz="0" w:space="0" w:color="auto"/>
          </w:divBdr>
        </w:div>
        <w:div w:id="1034430168">
          <w:marLeft w:val="0"/>
          <w:marRight w:val="0"/>
          <w:marTop w:val="0"/>
          <w:marBottom w:val="0"/>
          <w:divBdr>
            <w:top w:val="none" w:sz="0" w:space="0" w:color="auto"/>
            <w:left w:val="none" w:sz="0" w:space="0" w:color="auto"/>
            <w:bottom w:val="none" w:sz="0" w:space="0" w:color="auto"/>
            <w:right w:val="none" w:sz="0" w:space="0" w:color="auto"/>
          </w:divBdr>
        </w:div>
        <w:div w:id="1037582884">
          <w:marLeft w:val="0"/>
          <w:marRight w:val="0"/>
          <w:marTop w:val="0"/>
          <w:marBottom w:val="0"/>
          <w:divBdr>
            <w:top w:val="none" w:sz="0" w:space="0" w:color="auto"/>
            <w:left w:val="none" w:sz="0" w:space="0" w:color="auto"/>
            <w:bottom w:val="none" w:sz="0" w:space="0" w:color="auto"/>
            <w:right w:val="none" w:sz="0" w:space="0" w:color="auto"/>
          </w:divBdr>
        </w:div>
        <w:div w:id="1073161927">
          <w:marLeft w:val="0"/>
          <w:marRight w:val="0"/>
          <w:marTop w:val="0"/>
          <w:marBottom w:val="0"/>
          <w:divBdr>
            <w:top w:val="none" w:sz="0" w:space="0" w:color="auto"/>
            <w:left w:val="none" w:sz="0" w:space="0" w:color="auto"/>
            <w:bottom w:val="none" w:sz="0" w:space="0" w:color="auto"/>
            <w:right w:val="none" w:sz="0" w:space="0" w:color="auto"/>
          </w:divBdr>
        </w:div>
        <w:div w:id="1099788348">
          <w:marLeft w:val="0"/>
          <w:marRight w:val="0"/>
          <w:marTop w:val="0"/>
          <w:marBottom w:val="0"/>
          <w:divBdr>
            <w:top w:val="none" w:sz="0" w:space="0" w:color="auto"/>
            <w:left w:val="none" w:sz="0" w:space="0" w:color="auto"/>
            <w:bottom w:val="none" w:sz="0" w:space="0" w:color="auto"/>
            <w:right w:val="none" w:sz="0" w:space="0" w:color="auto"/>
          </w:divBdr>
        </w:div>
        <w:div w:id="1106660772">
          <w:marLeft w:val="0"/>
          <w:marRight w:val="0"/>
          <w:marTop w:val="0"/>
          <w:marBottom w:val="0"/>
          <w:divBdr>
            <w:top w:val="none" w:sz="0" w:space="0" w:color="auto"/>
            <w:left w:val="none" w:sz="0" w:space="0" w:color="auto"/>
            <w:bottom w:val="none" w:sz="0" w:space="0" w:color="auto"/>
            <w:right w:val="none" w:sz="0" w:space="0" w:color="auto"/>
          </w:divBdr>
        </w:div>
        <w:div w:id="1118139269">
          <w:marLeft w:val="0"/>
          <w:marRight w:val="0"/>
          <w:marTop w:val="0"/>
          <w:marBottom w:val="0"/>
          <w:divBdr>
            <w:top w:val="none" w:sz="0" w:space="0" w:color="auto"/>
            <w:left w:val="none" w:sz="0" w:space="0" w:color="auto"/>
            <w:bottom w:val="none" w:sz="0" w:space="0" w:color="auto"/>
            <w:right w:val="none" w:sz="0" w:space="0" w:color="auto"/>
          </w:divBdr>
        </w:div>
        <w:div w:id="1135297803">
          <w:marLeft w:val="0"/>
          <w:marRight w:val="0"/>
          <w:marTop w:val="0"/>
          <w:marBottom w:val="0"/>
          <w:divBdr>
            <w:top w:val="none" w:sz="0" w:space="0" w:color="auto"/>
            <w:left w:val="none" w:sz="0" w:space="0" w:color="auto"/>
            <w:bottom w:val="none" w:sz="0" w:space="0" w:color="auto"/>
            <w:right w:val="none" w:sz="0" w:space="0" w:color="auto"/>
          </w:divBdr>
        </w:div>
        <w:div w:id="1156072212">
          <w:marLeft w:val="0"/>
          <w:marRight w:val="0"/>
          <w:marTop w:val="0"/>
          <w:marBottom w:val="0"/>
          <w:divBdr>
            <w:top w:val="none" w:sz="0" w:space="0" w:color="auto"/>
            <w:left w:val="none" w:sz="0" w:space="0" w:color="auto"/>
            <w:bottom w:val="none" w:sz="0" w:space="0" w:color="auto"/>
            <w:right w:val="none" w:sz="0" w:space="0" w:color="auto"/>
          </w:divBdr>
        </w:div>
        <w:div w:id="1156799489">
          <w:marLeft w:val="0"/>
          <w:marRight w:val="0"/>
          <w:marTop w:val="0"/>
          <w:marBottom w:val="0"/>
          <w:divBdr>
            <w:top w:val="none" w:sz="0" w:space="0" w:color="auto"/>
            <w:left w:val="none" w:sz="0" w:space="0" w:color="auto"/>
            <w:bottom w:val="none" w:sz="0" w:space="0" w:color="auto"/>
            <w:right w:val="none" w:sz="0" w:space="0" w:color="auto"/>
          </w:divBdr>
        </w:div>
        <w:div w:id="1187137540">
          <w:marLeft w:val="0"/>
          <w:marRight w:val="0"/>
          <w:marTop w:val="0"/>
          <w:marBottom w:val="0"/>
          <w:divBdr>
            <w:top w:val="none" w:sz="0" w:space="0" w:color="auto"/>
            <w:left w:val="none" w:sz="0" w:space="0" w:color="auto"/>
            <w:bottom w:val="none" w:sz="0" w:space="0" w:color="auto"/>
            <w:right w:val="none" w:sz="0" w:space="0" w:color="auto"/>
          </w:divBdr>
        </w:div>
        <w:div w:id="1224834525">
          <w:marLeft w:val="0"/>
          <w:marRight w:val="0"/>
          <w:marTop w:val="0"/>
          <w:marBottom w:val="0"/>
          <w:divBdr>
            <w:top w:val="none" w:sz="0" w:space="0" w:color="auto"/>
            <w:left w:val="none" w:sz="0" w:space="0" w:color="auto"/>
            <w:bottom w:val="none" w:sz="0" w:space="0" w:color="auto"/>
            <w:right w:val="none" w:sz="0" w:space="0" w:color="auto"/>
          </w:divBdr>
        </w:div>
        <w:div w:id="1266309103">
          <w:marLeft w:val="0"/>
          <w:marRight w:val="0"/>
          <w:marTop w:val="0"/>
          <w:marBottom w:val="0"/>
          <w:divBdr>
            <w:top w:val="none" w:sz="0" w:space="0" w:color="auto"/>
            <w:left w:val="none" w:sz="0" w:space="0" w:color="auto"/>
            <w:bottom w:val="none" w:sz="0" w:space="0" w:color="auto"/>
            <w:right w:val="none" w:sz="0" w:space="0" w:color="auto"/>
          </w:divBdr>
        </w:div>
        <w:div w:id="1267158546">
          <w:marLeft w:val="0"/>
          <w:marRight w:val="0"/>
          <w:marTop w:val="0"/>
          <w:marBottom w:val="0"/>
          <w:divBdr>
            <w:top w:val="none" w:sz="0" w:space="0" w:color="auto"/>
            <w:left w:val="none" w:sz="0" w:space="0" w:color="auto"/>
            <w:bottom w:val="none" w:sz="0" w:space="0" w:color="auto"/>
            <w:right w:val="none" w:sz="0" w:space="0" w:color="auto"/>
          </w:divBdr>
        </w:div>
        <w:div w:id="1280255887">
          <w:marLeft w:val="0"/>
          <w:marRight w:val="0"/>
          <w:marTop w:val="0"/>
          <w:marBottom w:val="0"/>
          <w:divBdr>
            <w:top w:val="none" w:sz="0" w:space="0" w:color="auto"/>
            <w:left w:val="none" w:sz="0" w:space="0" w:color="auto"/>
            <w:bottom w:val="none" w:sz="0" w:space="0" w:color="auto"/>
            <w:right w:val="none" w:sz="0" w:space="0" w:color="auto"/>
          </w:divBdr>
        </w:div>
        <w:div w:id="1304190372">
          <w:marLeft w:val="0"/>
          <w:marRight w:val="0"/>
          <w:marTop w:val="0"/>
          <w:marBottom w:val="0"/>
          <w:divBdr>
            <w:top w:val="none" w:sz="0" w:space="0" w:color="auto"/>
            <w:left w:val="none" w:sz="0" w:space="0" w:color="auto"/>
            <w:bottom w:val="none" w:sz="0" w:space="0" w:color="auto"/>
            <w:right w:val="none" w:sz="0" w:space="0" w:color="auto"/>
          </w:divBdr>
        </w:div>
        <w:div w:id="1346326849">
          <w:marLeft w:val="0"/>
          <w:marRight w:val="0"/>
          <w:marTop w:val="0"/>
          <w:marBottom w:val="0"/>
          <w:divBdr>
            <w:top w:val="none" w:sz="0" w:space="0" w:color="auto"/>
            <w:left w:val="none" w:sz="0" w:space="0" w:color="auto"/>
            <w:bottom w:val="none" w:sz="0" w:space="0" w:color="auto"/>
            <w:right w:val="none" w:sz="0" w:space="0" w:color="auto"/>
          </w:divBdr>
        </w:div>
        <w:div w:id="1380548419">
          <w:marLeft w:val="0"/>
          <w:marRight w:val="0"/>
          <w:marTop w:val="0"/>
          <w:marBottom w:val="0"/>
          <w:divBdr>
            <w:top w:val="none" w:sz="0" w:space="0" w:color="auto"/>
            <w:left w:val="none" w:sz="0" w:space="0" w:color="auto"/>
            <w:bottom w:val="none" w:sz="0" w:space="0" w:color="auto"/>
            <w:right w:val="none" w:sz="0" w:space="0" w:color="auto"/>
          </w:divBdr>
        </w:div>
        <w:div w:id="1399942411">
          <w:marLeft w:val="0"/>
          <w:marRight w:val="0"/>
          <w:marTop w:val="0"/>
          <w:marBottom w:val="0"/>
          <w:divBdr>
            <w:top w:val="none" w:sz="0" w:space="0" w:color="auto"/>
            <w:left w:val="none" w:sz="0" w:space="0" w:color="auto"/>
            <w:bottom w:val="none" w:sz="0" w:space="0" w:color="auto"/>
            <w:right w:val="none" w:sz="0" w:space="0" w:color="auto"/>
          </w:divBdr>
        </w:div>
        <w:div w:id="1412197074">
          <w:marLeft w:val="0"/>
          <w:marRight w:val="0"/>
          <w:marTop w:val="0"/>
          <w:marBottom w:val="0"/>
          <w:divBdr>
            <w:top w:val="none" w:sz="0" w:space="0" w:color="auto"/>
            <w:left w:val="none" w:sz="0" w:space="0" w:color="auto"/>
            <w:bottom w:val="none" w:sz="0" w:space="0" w:color="auto"/>
            <w:right w:val="none" w:sz="0" w:space="0" w:color="auto"/>
          </w:divBdr>
        </w:div>
        <w:div w:id="1418556603">
          <w:marLeft w:val="0"/>
          <w:marRight w:val="0"/>
          <w:marTop w:val="0"/>
          <w:marBottom w:val="0"/>
          <w:divBdr>
            <w:top w:val="none" w:sz="0" w:space="0" w:color="auto"/>
            <w:left w:val="none" w:sz="0" w:space="0" w:color="auto"/>
            <w:bottom w:val="none" w:sz="0" w:space="0" w:color="auto"/>
            <w:right w:val="none" w:sz="0" w:space="0" w:color="auto"/>
          </w:divBdr>
        </w:div>
        <w:div w:id="1469861110">
          <w:marLeft w:val="0"/>
          <w:marRight w:val="0"/>
          <w:marTop w:val="0"/>
          <w:marBottom w:val="0"/>
          <w:divBdr>
            <w:top w:val="none" w:sz="0" w:space="0" w:color="auto"/>
            <w:left w:val="none" w:sz="0" w:space="0" w:color="auto"/>
            <w:bottom w:val="none" w:sz="0" w:space="0" w:color="auto"/>
            <w:right w:val="none" w:sz="0" w:space="0" w:color="auto"/>
          </w:divBdr>
        </w:div>
        <w:div w:id="1498155644">
          <w:marLeft w:val="0"/>
          <w:marRight w:val="0"/>
          <w:marTop w:val="0"/>
          <w:marBottom w:val="0"/>
          <w:divBdr>
            <w:top w:val="none" w:sz="0" w:space="0" w:color="auto"/>
            <w:left w:val="none" w:sz="0" w:space="0" w:color="auto"/>
            <w:bottom w:val="none" w:sz="0" w:space="0" w:color="auto"/>
            <w:right w:val="none" w:sz="0" w:space="0" w:color="auto"/>
          </w:divBdr>
        </w:div>
        <w:div w:id="1499268234">
          <w:marLeft w:val="0"/>
          <w:marRight w:val="0"/>
          <w:marTop w:val="0"/>
          <w:marBottom w:val="0"/>
          <w:divBdr>
            <w:top w:val="none" w:sz="0" w:space="0" w:color="auto"/>
            <w:left w:val="none" w:sz="0" w:space="0" w:color="auto"/>
            <w:bottom w:val="none" w:sz="0" w:space="0" w:color="auto"/>
            <w:right w:val="none" w:sz="0" w:space="0" w:color="auto"/>
          </w:divBdr>
        </w:div>
        <w:div w:id="1521239540">
          <w:marLeft w:val="0"/>
          <w:marRight w:val="0"/>
          <w:marTop w:val="0"/>
          <w:marBottom w:val="0"/>
          <w:divBdr>
            <w:top w:val="none" w:sz="0" w:space="0" w:color="auto"/>
            <w:left w:val="none" w:sz="0" w:space="0" w:color="auto"/>
            <w:bottom w:val="none" w:sz="0" w:space="0" w:color="auto"/>
            <w:right w:val="none" w:sz="0" w:space="0" w:color="auto"/>
          </w:divBdr>
        </w:div>
        <w:div w:id="1525941485">
          <w:marLeft w:val="0"/>
          <w:marRight w:val="0"/>
          <w:marTop w:val="0"/>
          <w:marBottom w:val="0"/>
          <w:divBdr>
            <w:top w:val="none" w:sz="0" w:space="0" w:color="auto"/>
            <w:left w:val="none" w:sz="0" w:space="0" w:color="auto"/>
            <w:bottom w:val="none" w:sz="0" w:space="0" w:color="auto"/>
            <w:right w:val="none" w:sz="0" w:space="0" w:color="auto"/>
          </w:divBdr>
        </w:div>
        <w:div w:id="1526558121">
          <w:marLeft w:val="0"/>
          <w:marRight w:val="0"/>
          <w:marTop w:val="0"/>
          <w:marBottom w:val="0"/>
          <w:divBdr>
            <w:top w:val="none" w:sz="0" w:space="0" w:color="auto"/>
            <w:left w:val="none" w:sz="0" w:space="0" w:color="auto"/>
            <w:bottom w:val="none" w:sz="0" w:space="0" w:color="auto"/>
            <w:right w:val="none" w:sz="0" w:space="0" w:color="auto"/>
          </w:divBdr>
        </w:div>
        <w:div w:id="1555853717">
          <w:marLeft w:val="0"/>
          <w:marRight w:val="0"/>
          <w:marTop w:val="0"/>
          <w:marBottom w:val="0"/>
          <w:divBdr>
            <w:top w:val="none" w:sz="0" w:space="0" w:color="auto"/>
            <w:left w:val="none" w:sz="0" w:space="0" w:color="auto"/>
            <w:bottom w:val="none" w:sz="0" w:space="0" w:color="auto"/>
            <w:right w:val="none" w:sz="0" w:space="0" w:color="auto"/>
          </w:divBdr>
        </w:div>
        <w:div w:id="1565799426">
          <w:marLeft w:val="0"/>
          <w:marRight w:val="0"/>
          <w:marTop w:val="0"/>
          <w:marBottom w:val="0"/>
          <w:divBdr>
            <w:top w:val="none" w:sz="0" w:space="0" w:color="auto"/>
            <w:left w:val="none" w:sz="0" w:space="0" w:color="auto"/>
            <w:bottom w:val="none" w:sz="0" w:space="0" w:color="auto"/>
            <w:right w:val="none" w:sz="0" w:space="0" w:color="auto"/>
          </w:divBdr>
        </w:div>
        <w:div w:id="1593465046">
          <w:marLeft w:val="0"/>
          <w:marRight w:val="0"/>
          <w:marTop w:val="0"/>
          <w:marBottom w:val="0"/>
          <w:divBdr>
            <w:top w:val="none" w:sz="0" w:space="0" w:color="auto"/>
            <w:left w:val="none" w:sz="0" w:space="0" w:color="auto"/>
            <w:bottom w:val="none" w:sz="0" w:space="0" w:color="auto"/>
            <w:right w:val="none" w:sz="0" w:space="0" w:color="auto"/>
          </w:divBdr>
        </w:div>
        <w:div w:id="1601064806">
          <w:marLeft w:val="0"/>
          <w:marRight w:val="0"/>
          <w:marTop w:val="0"/>
          <w:marBottom w:val="0"/>
          <w:divBdr>
            <w:top w:val="none" w:sz="0" w:space="0" w:color="auto"/>
            <w:left w:val="none" w:sz="0" w:space="0" w:color="auto"/>
            <w:bottom w:val="none" w:sz="0" w:space="0" w:color="auto"/>
            <w:right w:val="none" w:sz="0" w:space="0" w:color="auto"/>
          </w:divBdr>
        </w:div>
        <w:div w:id="1620991225">
          <w:marLeft w:val="0"/>
          <w:marRight w:val="0"/>
          <w:marTop w:val="0"/>
          <w:marBottom w:val="0"/>
          <w:divBdr>
            <w:top w:val="none" w:sz="0" w:space="0" w:color="auto"/>
            <w:left w:val="none" w:sz="0" w:space="0" w:color="auto"/>
            <w:bottom w:val="none" w:sz="0" w:space="0" w:color="auto"/>
            <w:right w:val="none" w:sz="0" w:space="0" w:color="auto"/>
          </w:divBdr>
        </w:div>
        <w:div w:id="1688410803">
          <w:marLeft w:val="0"/>
          <w:marRight w:val="0"/>
          <w:marTop w:val="0"/>
          <w:marBottom w:val="0"/>
          <w:divBdr>
            <w:top w:val="none" w:sz="0" w:space="0" w:color="auto"/>
            <w:left w:val="none" w:sz="0" w:space="0" w:color="auto"/>
            <w:bottom w:val="none" w:sz="0" w:space="0" w:color="auto"/>
            <w:right w:val="none" w:sz="0" w:space="0" w:color="auto"/>
          </w:divBdr>
        </w:div>
        <w:div w:id="1698655206">
          <w:marLeft w:val="0"/>
          <w:marRight w:val="0"/>
          <w:marTop w:val="0"/>
          <w:marBottom w:val="0"/>
          <w:divBdr>
            <w:top w:val="none" w:sz="0" w:space="0" w:color="auto"/>
            <w:left w:val="none" w:sz="0" w:space="0" w:color="auto"/>
            <w:bottom w:val="none" w:sz="0" w:space="0" w:color="auto"/>
            <w:right w:val="none" w:sz="0" w:space="0" w:color="auto"/>
          </w:divBdr>
        </w:div>
        <w:div w:id="1709724440">
          <w:marLeft w:val="0"/>
          <w:marRight w:val="0"/>
          <w:marTop w:val="0"/>
          <w:marBottom w:val="0"/>
          <w:divBdr>
            <w:top w:val="none" w:sz="0" w:space="0" w:color="auto"/>
            <w:left w:val="none" w:sz="0" w:space="0" w:color="auto"/>
            <w:bottom w:val="none" w:sz="0" w:space="0" w:color="auto"/>
            <w:right w:val="none" w:sz="0" w:space="0" w:color="auto"/>
          </w:divBdr>
        </w:div>
        <w:div w:id="1719820440">
          <w:marLeft w:val="0"/>
          <w:marRight w:val="0"/>
          <w:marTop w:val="0"/>
          <w:marBottom w:val="0"/>
          <w:divBdr>
            <w:top w:val="none" w:sz="0" w:space="0" w:color="auto"/>
            <w:left w:val="none" w:sz="0" w:space="0" w:color="auto"/>
            <w:bottom w:val="none" w:sz="0" w:space="0" w:color="auto"/>
            <w:right w:val="none" w:sz="0" w:space="0" w:color="auto"/>
          </w:divBdr>
        </w:div>
        <w:div w:id="1759667396">
          <w:marLeft w:val="0"/>
          <w:marRight w:val="0"/>
          <w:marTop w:val="0"/>
          <w:marBottom w:val="0"/>
          <w:divBdr>
            <w:top w:val="none" w:sz="0" w:space="0" w:color="auto"/>
            <w:left w:val="none" w:sz="0" w:space="0" w:color="auto"/>
            <w:bottom w:val="none" w:sz="0" w:space="0" w:color="auto"/>
            <w:right w:val="none" w:sz="0" w:space="0" w:color="auto"/>
          </w:divBdr>
        </w:div>
        <w:div w:id="1775592830">
          <w:marLeft w:val="0"/>
          <w:marRight w:val="0"/>
          <w:marTop w:val="0"/>
          <w:marBottom w:val="0"/>
          <w:divBdr>
            <w:top w:val="none" w:sz="0" w:space="0" w:color="auto"/>
            <w:left w:val="none" w:sz="0" w:space="0" w:color="auto"/>
            <w:bottom w:val="none" w:sz="0" w:space="0" w:color="auto"/>
            <w:right w:val="none" w:sz="0" w:space="0" w:color="auto"/>
          </w:divBdr>
        </w:div>
        <w:div w:id="1775979134">
          <w:marLeft w:val="0"/>
          <w:marRight w:val="0"/>
          <w:marTop w:val="0"/>
          <w:marBottom w:val="0"/>
          <w:divBdr>
            <w:top w:val="none" w:sz="0" w:space="0" w:color="auto"/>
            <w:left w:val="none" w:sz="0" w:space="0" w:color="auto"/>
            <w:bottom w:val="none" w:sz="0" w:space="0" w:color="auto"/>
            <w:right w:val="none" w:sz="0" w:space="0" w:color="auto"/>
          </w:divBdr>
        </w:div>
        <w:div w:id="1873957318">
          <w:marLeft w:val="0"/>
          <w:marRight w:val="0"/>
          <w:marTop w:val="0"/>
          <w:marBottom w:val="0"/>
          <w:divBdr>
            <w:top w:val="none" w:sz="0" w:space="0" w:color="auto"/>
            <w:left w:val="none" w:sz="0" w:space="0" w:color="auto"/>
            <w:bottom w:val="none" w:sz="0" w:space="0" w:color="auto"/>
            <w:right w:val="none" w:sz="0" w:space="0" w:color="auto"/>
          </w:divBdr>
        </w:div>
        <w:div w:id="1911889185">
          <w:marLeft w:val="0"/>
          <w:marRight w:val="0"/>
          <w:marTop w:val="0"/>
          <w:marBottom w:val="0"/>
          <w:divBdr>
            <w:top w:val="none" w:sz="0" w:space="0" w:color="auto"/>
            <w:left w:val="none" w:sz="0" w:space="0" w:color="auto"/>
            <w:bottom w:val="none" w:sz="0" w:space="0" w:color="auto"/>
            <w:right w:val="none" w:sz="0" w:space="0" w:color="auto"/>
          </w:divBdr>
        </w:div>
        <w:div w:id="1918515114">
          <w:marLeft w:val="0"/>
          <w:marRight w:val="0"/>
          <w:marTop w:val="0"/>
          <w:marBottom w:val="0"/>
          <w:divBdr>
            <w:top w:val="none" w:sz="0" w:space="0" w:color="auto"/>
            <w:left w:val="none" w:sz="0" w:space="0" w:color="auto"/>
            <w:bottom w:val="none" w:sz="0" w:space="0" w:color="auto"/>
            <w:right w:val="none" w:sz="0" w:space="0" w:color="auto"/>
          </w:divBdr>
        </w:div>
        <w:div w:id="1921132141">
          <w:marLeft w:val="0"/>
          <w:marRight w:val="0"/>
          <w:marTop w:val="0"/>
          <w:marBottom w:val="0"/>
          <w:divBdr>
            <w:top w:val="none" w:sz="0" w:space="0" w:color="auto"/>
            <w:left w:val="none" w:sz="0" w:space="0" w:color="auto"/>
            <w:bottom w:val="none" w:sz="0" w:space="0" w:color="auto"/>
            <w:right w:val="none" w:sz="0" w:space="0" w:color="auto"/>
          </w:divBdr>
        </w:div>
        <w:div w:id="1954704095">
          <w:marLeft w:val="0"/>
          <w:marRight w:val="0"/>
          <w:marTop w:val="0"/>
          <w:marBottom w:val="0"/>
          <w:divBdr>
            <w:top w:val="none" w:sz="0" w:space="0" w:color="auto"/>
            <w:left w:val="none" w:sz="0" w:space="0" w:color="auto"/>
            <w:bottom w:val="none" w:sz="0" w:space="0" w:color="auto"/>
            <w:right w:val="none" w:sz="0" w:space="0" w:color="auto"/>
          </w:divBdr>
        </w:div>
        <w:div w:id="1978533175">
          <w:marLeft w:val="0"/>
          <w:marRight w:val="0"/>
          <w:marTop w:val="0"/>
          <w:marBottom w:val="0"/>
          <w:divBdr>
            <w:top w:val="none" w:sz="0" w:space="0" w:color="auto"/>
            <w:left w:val="none" w:sz="0" w:space="0" w:color="auto"/>
            <w:bottom w:val="none" w:sz="0" w:space="0" w:color="auto"/>
            <w:right w:val="none" w:sz="0" w:space="0" w:color="auto"/>
          </w:divBdr>
        </w:div>
        <w:div w:id="2026899472">
          <w:marLeft w:val="0"/>
          <w:marRight w:val="0"/>
          <w:marTop w:val="0"/>
          <w:marBottom w:val="0"/>
          <w:divBdr>
            <w:top w:val="none" w:sz="0" w:space="0" w:color="auto"/>
            <w:left w:val="none" w:sz="0" w:space="0" w:color="auto"/>
            <w:bottom w:val="none" w:sz="0" w:space="0" w:color="auto"/>
            <w:right w:val="none" w:sz="0" w:space="0" w:color="auto"/>
          </w:divBdr>
        </w:div>
        <w:div w:id="2042054188">
          <w:marLeft w:val="0"/>
          <w:marRight w:val="0"/>
          <w:marTop w:val="0"/>
          <w:marBottom w:val="0"/>
          <w:divBdr>
            <w:top w:val="none" w:sz="0" w:space="0" w:color="auto"/>
            <w:left w:val="none" w:sz="0" w:space="0" w:color="auto"/>
            <w:bottom w:val="none" w:sz="0" w:space="0" w:color="auto"/>
            <w:right w:val="none" w:sz="0" w:space="0" w:color="auto"/>
          </w:divBdr>
        </w:div>
        <w:div w:id="2068214660">
          <w:marLeft w:val="0"/>
          <w:marRight w:val="0"/>
          <w:marTop w:val="0"/>
          <w:marBottom w:val="0"/>
          <w:divBdr>
            <w:top w:val="none" w:sz="0" w:space="0" w:color="auto"/>
            <w:left w:val="none" w:sz="0" w:space="0" w:color="auto"/>
            <w:bottom w:val="none" w:sz="0" w:space="0" w:color="auto"/>
            <w:right w:val="none" w:sz="0" w:space="0" w:color="auto"/>
          </w:divBdr>
        </w:div>
        <w:div w:id="2133285556">
          <w:marLeft w:val="0"/>
          <w:marRight w:val="0"/>
          <w:marTop w:val="0"/>
          <w:marBottom w:val="0"/>
          <w:divBdr>
            <w:top w:val="none" w:sz="0" w:space="0" w:color="auto"/>
            <w:left w:val="none" w:sz="0" w:space="0" w:color="auto"/>
            <w:bottom w:val="none" w:sz="0" w:space="0" w:color="auto"/>
            <w:right w:val="none" w:sz="0" w:space="0" w:color="auto"/>
          </w:divBdr>
        </w:div>
      </w:divsChild>
    </w:div>
    <w:div w:id="1458528661">
      <w:bodyDiv w:val="1"/>
      <w:marLeft w:val="0"/>
      <w:marRight w:val="0"/>
      <w:marTop w:val="0"/>
      <w:marBottom w:val="0"/>
      <w:divBdr>
        <w:top w:val="none" w:sz="0" w:space="0" w:color="auto"/>
        <w:left w:val="none" w:sz="0" w:space="0" w:color="auto"/>
        <w:bottom w:val="none" w:sz="0" w:space="0" w:color="auto"/>
        <w:right w:val="none" w:sz="0" w:space="0" w:color="auto"/>
      </w:divBdr>
    </w:div>
    <w:div w:id="1483738292">
      <w:bodyDiv w:val="1"/>
      <w:marLeft w:val="0"/>
      <w:marRight w:val="0"/>
      <w:marTop w:val="0"/>
      <w:marBottom w:val="0"/>
      <w:divBdr>
        <w:top w:val="none" w:sz="0" w:space="0" w:color="auto"/>
        <w:left w:val="none" w:sz="0" w:space="0" w:color="auto"/>
        <w:bottom w:val="none" w:sz="0" w:space="0" w:color="auto"/>
        <w:right w:val="none" w:sz="0" w:space="0" w:color="auto"/>
      </w:divBdr>
    </w:div>
    <w:div w:id="1557856420">
      <w:bodyDiv w:val="1"/>
      <w:marLeft w:val="0"/>
      <w:marRight w:val="0"/>
      <w:marTop w:val="0"/>
      <w:marBottom w:val="0"/>
      <w:divBdr>
        <w:top w:val="none" w:sz="0" w:space="0" w:color="auto"/>
        <w:left w:val="none" w:sz="0" w:space="0" w:color="auto"/>
        <w:bottom w:val="none" w:sz="0" w:space="0" w:color="auto"/>
        <w:right w:val="none" w:sz="0" w:space="0" w:color="auto"/>
      </w:divBdr>
    </w:div>
    <w:div w:id="1585994649">
      <w:bodyDiv w:val="1"/>
      <w:marLeft w:val="0"/>
      <w:marRight w:val="0"/>
      <w:marTop w:val="0"/>
      <w:marBottom w:val="0"/>
      <w:divBdr>
        <w:top w:val="none" w:sz="0" w:space="0" w:color="auto"/>
        <w:left w:val="none" w:sz="0" w:space="0" w:color="auto"/>
        <w:bottom w:val="none" w:sz="0" w:space="0" w:color="auto"/>
        <w:right w:val="none" w:sz="0" w:space="0" w:color="auto"/>
      </w:divBdr>
    </w:div>
    <w:div w:id="1596940517">
      <w:bodyDiv w:val="1"/>
      <w:marLeft w:val="0"/>
      <w:marRight w:val="0"/>
      <w:marTop w:val="0"/>
      <w:marBottom w:val="0"/>
      <w:divBdr>
        <w:top w:val="none" w:sz="0" w:space="0" w:color="auto"/>
        <w:left w:val="none" w:sz="0" w:space="0" w:color="auto"/>
        <w:bottom w:val="none" w:sz="0" w:space="0" w:color="auto"/>
        <w:right w:val="none" w:sz="0" w:space="0" w:color="auto"/>
      </w:divBdr>
    </w:div>
    <w:div w:id="1601259564">
      <w:bodyDiv w:val="1"/>
      <w:marLeft w:val="0"/>
      <w:marRight w:val="0"/>
      <w:marTop w:val="0"/>
      <w:marBottom w:val="0"/>
      <w:divBdr>
        <w:top w:val="none" w:sz="0" w:space="0" w:color="auto"/>
        <w:left w:val="none" w:sz="0" w:space="0" w:color="auto"/>
        <w:bottom w:val="none" w:sz="0" w:space="0" w:color="auto"/>
        <w:right w:val="none" w:sz="0" w:space="0" w:color="auto"/>
      </w:divBdr>
    </w:div>
    <w:div w:id="1616476347">
      <w:bodyDiv w:val="1"/>
      <w:marLeft w:val="0"/>
      <w:marRight w:val="0"/>
      <w:marTop w:val="0"/>
      <w:marBottom w:val="0"/>
      <w:divBdr>
        <w:top w:val="none" w:sz="0" w:space="0" w:color="auto"/>
        <w:left w:val="none" w:sz="0" w:space="0" w:color="auto"/>
        <w:bottom w:val="none" w:sz="0" w:space="0" w:color="auto"/>
        <w:right w:val="none" w:sz="0" w:space="0" w:color="auto"/>
      </w:divBdr>
    </w:div>
    <w:div w:id="1662855181">
      <w:bodyDiv w:val="1"/>
      <w:marLeft w:val="0"/>
      <w:marRight w:val="0"/>
      <w:marTop w:val="0"/>
      <w:marBottom w:val="0"/>
      <w:divBdr>
        <w:top w:val="none" w:sz="0" w:space="0" w:color="auto"/>
        <w:left w:val="none" w:sz="0" w:space="0" w:color="auto"/>
        <w:bottom w:val="none" w:sz="0" w:space="0" w:color="auto"/>
        <w:right w:val="none" w:sz="0" w:space="0" w:color="auto"/>
      </w:divBdr>
    </w:div>
    <w:div w:id="1670525121">
      <w:bodyDiv w:val="1"/>
      <w:marLeft w:val="0"/>
      <w:marRight w:val="0"/>
      <w:marTop w:val="0"/>
      <w:marBottom w:val="0"/>
      <w:divBdr>
        <w:top w:val="none" w:sz="0" w:space="0" w:color="auto"/>
        <w:left w:val="none" w:sz="0" w:space="0" w:color="auto"/>
        <w:bottom w:val="none" w:sz="0" w:space="0" w:color="auto"/>
        <w:right w:val="none" w:sz="0" w:space="0" w:color="auto"/>
      </w:divBdr>
      <w:divsChild>
        <w:div w:id="296953760">
          <w:marLeft w:val="0"/>
          <w:marRight w:val="0"/>
          <w:marTop w:val="0"/>
          <w:marBottom w:val="0"/>
          <w:divBdr>
            <w:top w:val="none" w:sz="0" w:space="0" w:color="auto"/>
            <w:left w:val="none" w:sz="0" w:space="0" w:color="auto"/>
            <w:bottom w:val="none" w:sz="0" w:space="0" w:color="auto"/>
            <w:right w:val="none" w:sz="0" w:space="0" w:color="auto"/>
          </w:divBdr>
        </w:div>
        <w:div w:id="1012680942">
          <w:marLeft w:val="0"/>
          <w:marRight w:val="0"/>
          <w:marTop w:val="0"/>
          <w:marBottom w:val="0"/>
          <w:divBdr>
            <w:top w:val="none" w:sz="0" w:space="0" w:color="auto"/>
            <w:left w:val="none" w:sz="0" w:space="0" w:color="auto"/>
            <w:bottom w:val="none" w:sz="0" w:space="0" w:color="auto"/>
            <w:right w:val="none" w:sz="0" w:space="0" w:color="auto"/>
          </w:divBdr>
        </w:div>
        <w:div w:id="1956251210">
          <w:marLeft w:val="0"/>
          <w:marRight w:val="0"/>
          <w:marTop w:val="0"/>
          <w:marBottom w:val="0"/>
          <w:divBdr>
            <w:top w:val="none" w:sz="0" w:space="0" w:color="auto"/>
            <w:left w:val="none" w:sz="0" w:space="0" w:color="auto"/>
            <w:bottom w:val="none" w:sz="0" w:space="0" w:color="auto"/>
            <w:right w:val="none" w:sz="0" w:space="0" w:color="auto"/>
          </w:divBdr>
        </w:div>
        <w:div w:id="1447698427">
          <w:marLeft w:val="0"/>
          <w:marRight w:val="0"/>
          <w:marTop w:val="0"/>
          <w:marBottom w:val="0"/>
          <w:divBdr>
            <w:top w:val="none" w:sz="0" w:space="0" w:color="auto"/>
            <w:left w:val="none" w:sz="0" w:space="0" w:color="auto"/>
            <w:bottom w:val="none" w:sz="0" w:space="0" w:color="auto"/>
            <w:right w:val="none" w:sz="0" w:space="0" w:color="auto"/>
          </w:divBdr>
        </w:div>
        <w:div w:id="1863863166">
          <w:marLeft w:val="0"/>
          <w:marRight w:val="0"/>
          <w:marTop w:val="0"/>
          <w:marBottom w:val="0"/>
          <w:divBdr>
            <w:top w:val="none" w:sz="0" w:space="0" w:color="auto"/>
            <w:left w:val="none" w:sz="0" w:space="0" w:color="auto"/>
            <w:bottom w:val="none" w:sz="0" w:space="0" w:color="auto"/>
            <w:right w:val="none" w:sz="0" w:space="0" w:color="auto"/>
          </w:divBdr>
        </w:div>
        <w:div w:id="1270285169">
          <w:marLeft w:val="0"/>
          <w:marRight w:val="0"/>
          <w:marTop w:val="0"/>
          <w:marBottom w:val="0"/>
          <w:divBdr>
            <w:top w:val="none" w:sz="0" w:space="0" w:color="auto"/>
            <w:left w:val="none" w:sz="0" w:space="0" w:color="auto"/>
            <w:bottom w:val="none" w:sz="0" w:space="0" w:color="auto"/>
            <w:right w:val="none" w:sz="0" w:space="0" w:color="auto"/>
          </w:divBdr>
        </w:div>
        <w:div w:id="248735565">
          <w:marLeft w:val="0"/>
          <w:marRight w:val="0"/>
          <w:marTop w:val="0"/>
          <w:marBottom w:val="0"/>
          <w:divBdr>
            <w:top w:val="none" w:sz="0" w:space="0" w:color="auto"/>
            <w:left w:val="none" w:sz="0" w:space="0" w:color="auto"/>
            <w:bottom w:val="none" w:sz="0" w:space="0" w:color="auto"/>
            <w:right w:val="none" w:sz="0" w:space="0" w:color="auto"/>
          </w:divBdr>
        </w:div>
        <w:div w:id="418913705">
          <w:marLeft w:val="0"/>
          <w:marRight w:val="0"/>
          <w:marTop w:val="0"/>
          <w:marBottom w:val="0"/>
          <w:divBdr>
            <w:top w:val="none" w:sz="0" w:space="0" w:color="auto"/>
            <w:left w:val="none" w:sz="0" w:space="0" w:color="auto"/>
            <w:bottom w:val="none" w:sz="0" w:space="0" w:color="auto"/>
            <w:right w:val="none" w:sz="0" w:space="0" w:color="auto"/>
          </w:divBdr>
        </w:div>
        <w:div w:id="2081557804">
          <w:marLeft w:val="0"/>
          <w:marRight w:val="0"/>
          <w:marTop w:val="0"/>
          <w:marBottom w:val="0"/>
          <w:divBdr>
            <w:top w:val="none" w:sz="0" w:space="0" w:color="auto"/>
            <w:left w:val="none" w:sz="0" w:space="0" w:color="auto"/>
            <w:bottom w:val="none" w:sz="0" w:space="0" w:color="auto"/>
            <w:right w:val="none" w:sz="0" w:space="0" w:color="auto"/>
          </w:divBdr>
        </w:div>
        <w:div w:id="1789087396">
          <w:marLeft w:val="0"/>
          <w:marRight w:val="0"/>
          <w:marTop w:val="0"/>
          <w:marBottom w:val="0"/>
          <w:divBdr>
            <w:top w:val="none" w:sz="0" w:space="0" w:color="auto"/>
            <w:left w:val="none" w:sz="0" w:space="0" w:color="auto"/>
            <w:bottom w:val="none" w:sz="0" w:space="0" w:color="auto"/>
            <w:right w:val="none" w:sz="0" w:space="0" w:color="auto"/>
          </w:divBdr>
        </w:div>
        <w:div w:id="362676849">
          <w:marLeft w:val="0"/>
          <w:marRight w:val="0"/>
          <w:marTop w:val="0"/>
          <w:marBottom w:val="0"/>
          <w:divBdr>
            <w:top w:val="none" w:sz="0" w:space="0" w:color="auto"/>
            <w:left w:val="none" w:sz="0" w:space="0" w:color="auto"/>
            <w:bottom w:val="none" w:sz="0" w:space="0" w:color="auto"/>
            <w:right w:val="none" w:sz="0" w:space="0" w:color="auto"/>
          </w:divBdr>
        </w:div>
        <w:div w:id="1068384750">
          <w:marLeft w:val="0"/>
          <w:marRight w:val="0"/>
          <w:marTop w:val="0"/>
          <w:marBottom w:val="0"/>
          <w:divBdr>
            <w:top w:val="none" w:sz="0" w:space="0" w:color="auto"/>
            <w:left w:val="none" w:sz="0" w:space="0" w:color="auto"/>
            <w:bottom w:val="none" w:sz="0" w:space="0" w:color="auto"/>
            <w:right w:val="none" w:sz="0" w:space="0" w:color="auto"/>
          </w:divBdr>
        </w:div>
        <w:div w:id="1491825661">
          <w:marLeft w:val="0"/>
          <w:marRight w:val="0"/>
          <w:marTop w:val="0"/>
          <w:marBottom w:val="0"/>
          <w:divBdr>
            <w:top w:val="none" w:sz="0" w:space="0" w:color="auto"/>
            <w:left w:val="none" w:sz="0" w:space="0" w:color="auto"/>
            <w:bottom w:val="none" w:sz="0" w:space="0" w:color="auto"/>
            <w:right w:val="none" w:sz="0" w:space="0" w:color="auto"/>
          </w:divBdr>
        </w:div>
        <w:div w:id="1700544957">
          <w:marLeft w:val="0"/>
          <w:marRight w:val="0"/>
          <w:marTop w:val="0"/>
          <w:marBottom w:val="0"/>
          <w:divBdr>
            <w:top w:val="none" w:sz="0" w:space="0" w:color="auto"/>
            <w:left w:val="none" w:sz="0" w:space="0" w:color="auto"/>
            <w:bottom w:val="none" w:sz="0" w:space="0" w:color="auto"/>
            <w:right w:val="none" w:sz="0" w:space="0" w:color="auto"/>
          </w:divBdr>
        </w:div>
        <w:div w:id="67310295">
          <w:marLeft w:val="0"/>
          <w:marRight w:val="0"/>
          <w:marTop w:val="0"/>
          <w:marBottom w:val="0"/>
          <w:divBdr>
            <w:top w:val="none" w:sz="0" w:space="0" w:color="auto"/>
            <w:left w:val="none" w:sz="0" w:space="0" w:color="auto"/>
            <w:bottom w:val="none" w:sz="0" w:space="0" w:color="auto"/>
            <w:right w:val="none" w:sz="0" w:space="0" w:color="auto"/>
          </w:divBdr>
        </w:div>
        <w:div w:id="1606959480">
          <w:marLeft w:val="0"/>
          <w:marRight w:val="0"/>
          <w:marTop w:val="0"/>
          <w:marBottom w:val="0"/>
          <w:divBdr>
            <w:top w:val="none" w:sz="0" w:space="0" w:color="auto"/>
            <w:left w:val="none" w:sz="0" w:space="0" w:color="auto"/>
            <w:bottom w:val="none" w:sz="0" w:space="0" w:color="auto"/>
            <w:right w:val="none" w:sz="0" w:space="0" w:color="auto"/>
          </w:divBdr>
        </w:div>
        <w:div w:id="670255607">
          <w:marLeft w:val="0"/>
          <w:marRight w:val="0"/>
          <w:marTop w:val="0"/>
          <w:marBottom w:val="0"/>
          <w:divBdr>
            <w:top w:val="none" w:sz="0" w:space="0" w:color="auto"/>
            <w:left w:val="none" w:sz="0" w:space="0" w:color="auto"/>
            <w:bottom w:val="none" w:sz="0" w:space="0" w:color="auto"/>
            <w:right w:val="none" w:sz="0" w:space="0" w:color="auto"/>
          </w:divBdr>
        </w:div>
        <w:div w:id="416488899">
          <w:marLeft w:val="0"/>
          <w:marRight w:val="0"/>
          <w:marTop w:val="0"/>
          <w:marBottom w:val="0"/>
          <w:divBdr>
            <w:top w:val="none" w:sz="0" w:space="0" w:color="auto"/>
            <w:left w:val="none" w:sz="0" w:space="0" w:color="auto"/>
            <w:bottom w:val="none" w:sz="0" w:space="0" w:color="auto"/>
            <w:right w:val="none" w:sz="0" w:space="0" w:color="auto"/>
          </w:divBdr>
        </w:div>
        <w:div w:id="1186820875">
          <w:marLeft w:val="0"/>
          <w:marRight w:val="0"/>
          <w:marTop w:val="0"/>
          <w:marBottom w:val="0"/>
          <w:divBdr>
            <w:top w:val="none" w:sz="0" w:space="0" w:color="auto"/>
            <w:left w:val="none" w:sz="0" w:space="0" w:color="auto"/>
            <w:bottom w:val="none" w:sz="0" w:space="0" w:color="auto"/>
            <w:right w:val="none" w:sz="0" w:space="0" w:color="auto"/>
          </w:divBdr>
        </w:div>
        <w:div w:id="654651401">
          <w:marLeft w:val="0"/>
          <w:marRight w:val="0"/>
          <w:marTop w:val="0"/>
          <w:marBottom w:val="0"/>
          <w:divBdr>
            <w:top w:val="none" w:sz="0" w:space="0" w:color="auto"/>
            <w:left w:val="none" w:sz="0" w:space="0" w:color="auto"/>
            <w:bottom w:val="none" w:sz="0" w:space="0" w:color="auto"/>
            <w:right w:val="none" w:sz="0" w:space="0" w:color="auto"/>
          </w:divBdr>
        </w:div>
        <w:div w:id="1794903650">
          <w:marLeft w:val="0"/>
          <w:marRight w:val="0"/>
          <w:marTop w:val="0"/>
          <w:marBottom w:val="0"/>
          <w:divBdr>
            <w:top w:val="none" w:sz="0" w:space="0" w:color="auto"/>
            <w:left w:val="none" w:sz="0" w:space="0" w:color="auto"/>
            <w:bottom w:val="none" w:sz="0" w:space="0" w:color="auto"/>
            <w:right w:val="none" w:sz="0" w:space="0" w:color="auto"/>
          </w:divBdr>
        </w:div>
        <w:div w:id="1383335164">
          <w:marLeft w:val="0"/>
          <w:marRight w:val="0"/>
          <w:marTop w:val="0"/>
          <w:marBottom w:val="0"/>
          <w:divBdr>
            <w:top w:val="none" w:sz="0" w:space="0" w:color="auto"/>
            <w:left w:val="none" w:sz="0" w:space="0" w:color="auto"/>
            <w:bottom w:val="none" w:sz="0" w:space="0" w:color="auto"/>
            <w:right w:val="none" w:sz="0" w:space="0" w:color="auto"/>
          </w:divBdr>
        </w:div>
        <w:div w:id="790974231">
          <w:marLeft w:val="0"/>
          <w:marRight w:val="0"/>
          <w:marTop w:val="0"/>
          <w:marBottom w:val="0"/>
          <w:divBdr>
            <w:top w:val="none" w:sz="0" w:space="0" w:color="auto"/>
            <w:left w:val="none" w:sz="0" w:space="0" w:color="auto"/>
            <w:bottom w:val="none" w:sz="0" w:space="0" w:color="auto"/>
            <w:right w:val="none" w:sz="0" w:space="0" w:color="auto"/>
          </w:divBdr>
        </w:div>
        <w:div w:id="935552475">
          <w:marLeft w:val="0"/>
          <w:marRight w:val="0"/>
          <w:marTop w:val="0"/>
          <w:marBottom w:val="0"/>
          <w:divBdr>
            <w:top w:val="none" w:sz="0" w:space="0" w:color="auto"/>
            <w:left w:val="none" w:sz="0" w:space="0" w:color="auto"/>
            <w:bottom w:val="none" w:sz="0" w:space="0" w:color="auto"/>
            <w:right w:val="none" w:sz="0" w:space="0" w:color="auto"/>
          </w:divBdr>
        </w:div>
        <w:div w:id="469252100">
          <w:marLeft w:val="0"/>
          <w:marRight w:val="0"/>
          <w:marTop w:val="0"/>
          <w:marBottom w:val="0"/>
          <w:divBdr>
            <w:top w:val="none" w:sz="0" w:space="0" w:color="auto"/>
            <w:left w:val="none" w:sz="0" w:space="0" w:color="auto"/>
            <w:bottom w:val="none" w:sz="0" w:space="0" w:color="auto"/>
            <w:right w:val="none" w:sz="0" w:space="0" w:color="auto"/>
          </w:divBdr>
        </w:div>
        <w:div w:id="478117208">
          <w:marLeft w:val="0"/>
          <w:marRight w:val="0"/>
          <w:marTop w:val="0"/>
          <w:marBottom w:val="0"/>
          <w:divBdr>
            <w:top w:val="none" w:sz="0" w:space="0" w:color="auto"/>
            <w:left w:val="none" w:sz="0" w:space="0" w:color="auto"/>
            <w:bottom w:val="none" w:sz="0" w:space="0" w:color="auto"/>
            <w:right w:val="none" w:sz="0" w:space="0" w:color="auto"/>
          </w:divBdr>
        </w:div>
        <w:div w:id="1234005430">
          <w:marLeft w:val="0"/>
          <w:marRight w:val="0"/>
          <w:marTop w:val="0"/>
          <w:marBottom w:val="0"/>
          <w:divBdr>
            <w:top w:val="none" w:sz="0" w:space="0" w:color="auto"/>
            <w:left w:val="none" w:sz="0" w:space="0" w:color="auto"/>
            <w:bottom w:val="none" w:sz="0" w:space="0" w:color="auto"/>
            <w:right w:val="none" w:sz="0" w:space="0" w:color="auto"/>
          </w:divBdr>
        </w:div>
        <w:div w:id="2003043539">
          <w:marLeft w:val="0"/>
          <w:marRight w:val="0"/>
          <w:marTop w:val="0"/>
          <w:marBottom w:val="0"/>
          <w:divBdr>
            <w:top w:val="none" w:sz="0" w:space="0" w:color="auto"/>
            <w:left w:val="none" w:sz="0" w:space="0" w:color="auto"/>
            <w:bottom w:val="none" w:sz="0" w:space="0" w:color="auto"/>
            <w:right w:val="none" w:sz="0" w:space="0" w:color="auto"/>
          </w:divBdr>
        </w:div>
        <w:div w:id="542521745">
          <w:marLeft w:val="0"/>
          <w:marRight w:val="0"/>
          <w:marTop w:val="0"/>
          <w:marBottom w:val="0"/>
          <w:divBdr>
            <w:top w:val="none" w:sz="0" w:space="0" w:color="auto"/>
            <w:left w:val="none" w:sz="0" w:space="0" w:color="auto"/>
            <w:bottom w:val="none" w:sz="0" w:space="0" w:color="auto"/>
            <w:right w:val="none" w:sz="0" w:space="0" w:color="auto"/>
          </w:divBdr>
        </w:div>
        <w:div w:id="335572790">
          <w:marLeft w:val="0"/>
          <w:marRight w:val="0"/>
          <w:marTop w:val="0"/>
          <w:marBottom w:val="0"/>
          <w:divBdr>
            <w:top w:val="none" w:sz="0" w:space="0" w:color="auto"/>
            <w:left w:val="none" w:sz="0" w:space="0" w:color="auto"/>
            <w:bottom w:val="none" w:sz="0" w:space="0" w:color="auto"/>
            <w:right w:val="none" w:sz="0" w:space="0" w:color="auto"/>
          </w:divBdr>
        </w:div>
        <w:div w:id="495925049">
          <w:marLeft w:val="0"/>
          <w:marRight w:val="0"/>
          <w:marTop w:val="0"/>
          <w:marBottom w:val="0"/>
          <w:divBdr>
            <w:top w:val="none" w:sz="0" w:space="0" w:color="auto"/>
            <w:left w:val="none" w:sz="0" w:space="0" w:color="auto"/>
            <w:bottom w:val="none" w:sz="0" w:space="0" w:color="auto"/>
            <w:right w:val="none" w:sz="0" w:space="0" w:color="auto"/>
          </w:divBdr>
        </w:div>
        <w:div w:id="389423645">
          <w:marLeft w:val="0"/>
          <w:marRight w:val="0"/>
          <w:marTop w:val="0"/>
          <w:marBottom w:val="0"/>
          <w:divBdr>
            <w:top w:val="none" w:sz="0" w:space="0" w:color="auto"/>
            <w:left w:val="none" w:sz="0" w:space="0" w:color="auto"/>
            <w:bottom w:val="none" w:sz="0" w:space="0" w:color="auto"/>
            <w:right w:val="none" w:sz="0" w:space="0" w:color="auto"/>
          </w:divBdr>
        </w:div>
        <w:div w:id="1398548479">
          <w:marLeft w:val="0"/>
          <w:marRight w:val="0"/>
          <w:marTop w:val="0"/>
          <w:marBottom w:val="0"/>
          <w:divBdr>
            <w:top w:val="none" w:sz="0" w:space="0" w:color="auto"/>
            <w:left w:val="none" w:sz="0" w:space="0" w:color="auto"/>
            <w:bottom w:val="none" w:sz="0" w:space="0" w:color="auto"/>
            <w:right w:val="none" w:sz="0" w:space="0" w:color="auto"/>
          </w:divBdr>
        </w:div>
        <w:div w:id="62526625">
          <w:marLeft w:val="0"/>
          <w:marRight w:val="0"/>
          <w:marTop w:val="0"/>
          <w:marBottom w:val="0"/>
          <w:divBdr>
            <w:top w:val="none" w:sz="0" w:space="0" w:color="auto"/>
            <w:left w:val="none" w:sz="0" w:space="0" w:color="auto"/>
            <w:bottom w:val="none" w:sz="0" w:space="0" w:color="auto"/>
            <w:right w:val="none" w:sz="0" w:space="0" w:color="auto"/>
          </w:divBdr>
        </w:div>
        <w:div w:id="2048947626">
          <w:marLeft w:val="0"/>
          <w:marRight w:val="0"/>
          <w:marTop w:val="0"/>
          <w:marBottom w:val="0"/>
          <w:divBdr>
            <w:top w:val="none" w:sz="0" w:space="0" w:color="auto"/>
            <w:left w:val="none" w:sz="0" w:space="0" w:color="auto"/>
            <w:bottom w:val="none" w:sz="0" w:space="0" w:color="auto"/>
            <w:right w:val="none" w:sz="0" w:space="0" w:color="auto"/>
          </w:divBdr>
        </w:div>
        <w:div w:id="670596313">
          <w:marLeft w:val="0"/>
          <w:marRight w:val="0"/>
          <w:marTop w:val="0"/>
          <w:marBottom w:val="0"/>
          <w:divBdr>
            <w:top w:val="none" w:sz="0" w:space="0" w:color="auto"/>
            <w:left w:val="none" w:sz="0" w:space="0" w:color="auto"/>
            <w:bottom w:val="none" w:sz="0" w:space="0" w:color="auto"/>
            <w:right w:val="none" w:sz="0" w:space="0" w:color="auto"/>
          </w:divBdr>
        </w:div>
        <w:div w:id="1308582729">
          <w:marLeft w:val="0"/>
          <w:marRight w:val="0"/>
          <w:marTop w:val="0"/>
          <w:marBottom w:val="0"/>
          <w:divBdr>
            <w:top w:val="none" w:sz="0" w:space="0" w:color="auto"/>
            <w:left w:val="none" w:sz="0" w:space="0" w:color="auto"/>
            <w:bottom w:val="none" w:sz="0" w:space="0" w:color="auto"/>
            <w:right w:val="none" w:sz="0" w:space="0" w:color="auto"/>
          </w:divBdr>
        </w:div>
        <w:div w:id="374283055">
          <w:marLeft w:val="0"/>
          <w:marRight w:val="0"/>
          <w:marTop w:val="0"/>
          <w:marBottom w:val="0"/>
          <w:divBdr>
            <w:top w:val="none" w:sz="0" w:space="0" w:color="auto"/>
            <w:left w:val="none" w:sz="0" w:space="0" w:color="auto"/>
            <w:bottom w:val="none" w:sz="0" w:space="0" w:color="auto"/>
            <w:right w:val="none" w:sz="0" w:space="0" w:color="auto"/>
          </w:divBdr>
        </w:div>
        <w:div w:id="1855222086">
          <w:marLeft w:val="0"/>
          <w:marRight w:val="0"/>
          <w:marTop w:val="0"/>
          <w:marBottom w:val="0"/>
          <w:divBdr>
            <w:top w:val="none" w:sz="0" w:space="0" w:color="auto"/>
            <w:left w:val="none" w:sz="0" w:space="0" w:color="auto"/>
            <w:bottom w:val="none" w:sz="0" w:space="0" w:color="auto"/>
            <w:right w:val="none" w:sz="0" w:space="0" w:color="auto"/>
          </w:divBdr>
        </w:div>
        <w:div w:id="941492404">
          <w:marLeft w:val="0"/>
          <w:marRight w:val="0"/>
          <w:marTop w:val="0"/>
          <w:marBottom w:val="0"/>
          <w:divBdr>
            <w:top w:val="none" w:sz="0" w:space="0" w:color="auto"/>
            <w:left w:val="none" w:sz="0" w:space="0" w:color="auto"/>
            <w:bottom w:val="none" w:sz="0" w:space="0" w:color="auto"/>
            <w:right w:val="none" w:sz="0" w:space="0" w:color="auto"/>
          </w:divBdr>
        </w:div>
        <w:div w:id="2001347450">
          <w:marLeft w:val="0"/>
          <w:marRight w:val="0"/>
          <w:marTop w:val="0"/>
          <w:marBottom w:val="0"/>
          <w:divBdr>
            <w:top w:val="none" w:sz="0" w:space="0" w:color="auto"/>
            <w:left w:val="none" w:sz="0" w:space="0" w:color="auto"/>
            <w:bottom w:val="none" w:sz="0" w:space="0" w:color="auto"/>
            <w:right w:val="none" w:sz="0" w:space="0" w:color="auto"/>
          </w:divBdr>
        </w:div>
        <w:div w:id="359866022">
          <w:marLeft w:val="0"/>
          <w:marRight w:val="0"/>
          <w:marTop w:val="0"/>
          <w:marBottom w:val="0"/>
          <w:divBdr>
            <w:top w:val="none" w:sz="0" w:space="0" w:color="auto"/>
            <w:left w:val="none" w:sz="0" w:space="0" w:color="auto"/>
            <w:bottom w:val="none" w:sz="0" w:space="0" w:color="auto"/>
            <w:right w:val="none" w:sz="0" w:space="0" w:color="auto"/>
          </w:divBdr>
        </w:div>
        <w:div w:id="1228150375">
          <w:marLeft w:val="0"/>
          <w:marRight w:val="0"/>
          <w:marTop w:val="0"/>
          <w:marBottom w:val="0"/>
          <w:divBdr>
            <w:top w:val="none" w:sz="0" w:space="0" w:color="auto"/>
            <w:left w:val="none" w:sz="0" w:space="0" w:color="auto"/>
            <w:bottom w:val="none" w:sz="0" w:space="0" w:color="auto"/>
            <w:right w:val="none" w:sz="0" w:space="0" w:color="auto"/>
          </w:divBdr>
        </w:div>
        <w:div w:id="133448608">
          <w:marLeft w:val="0"/>
          <w:marRight w:val="0"/>
          <w:marTop w:val="0"/>
          <w:marBottom w:val="0"/>
          <w:divBdr>
            <w:top w:val="none" w:sz="0" w:space="0" w:color="auto"/>
            <w:left w:val="none" w:sz="0" w:space="0" w:color="auto"/>
            <w:bottom w:val="none" w:sz="0" w:space="0" w:color="auto"/>
            <w:right w:val="none" w:sz="0" w:space="0" w:color="auto"/>
          </w:divBdr>
        </w:div>
        <w:div w:id="1887138862">
          <w:marLeft w:val="0"/>
          <w:marRight w:val="0"/>
          <w:marTop w:val="0"/>
          <w:marBottom w:val="0"/>
          <w:divBdr>
            <w:top w:val="none" w:sz="0" w:space="0" w:color="auto"/>
            <w:left w:val="none" w:sz="0" w:space="0" w:color="auto"/>
            <w:bottom w:val="none" w:sz="0" w:space="0" w:color="auto"/>
            <w:right w:val="none" w:sz="0" w:space="0" w:color="auto"/>
          </w:divBdr>
        </w:div>
        <w:div w:id="559099597">
          <w:marLeft w:val="0"/>
          <w:marRight w:val="0"/>
          <w:marTop w:val="0"/>
          <w:marBottom w:val="0"/>
          <w:divBdr>
            <w:top w:val="none" w:sz="0" w:space="0" w:color="auto"/>
            <w:left w:val="none" w:sz="0" w:space="0" w:color="auto"/>
            <w:bottom w:val="none" w:sz="0" w:space="0" w:color="auto"/>
            <w:right w:val="none" w:sz="0" w:space="0" w:color="auto"/>
          </w:divBdr>
        </w:div>
        <w:div w:id="1919629270">
          <w:marLeft w:val="0"/>
          <w:marRight w:val="0"/>
          <w:marTop w:val="0"/>
          <w:marBottom w:val="0"/>
          <w:divBdr>
            <w:top w:val="none" w:sz="0" w:space="0" w:color="auto"/>
            <w:left w:val="none" w:sz="0" w:space="0" w:color="auto"/>
            <w:bottom w:val="none" w:sz="0" w:space="0" w:color="auto"/>
            <w:right w:val="none" w:sz="0" w:space="0" w:color="auto"/>
          </w:divBdr>
        </w:div>
        <w:div w:id="419453492">
          <w:marLeft w:val="0"/>
          <w:marRight w:val="0"/>
          <w:marTop w:val="0"/>
          <w:marBottom w:val="0"/>
          <w:divBdr>
            <w:top w:val="none" w:sz="0" w:space="0" w:color="auto"/>
            <w:left w:val="none" w:sz="0" w:space="0" w:color="auto"/>
            <w:bottom w:val="none" w:sz="0" w:space="0" w:color="auto"/>
            <w:right w:val="none" w:sz="0" w:space="0" w:color="auto"/>
          </w:divBdr>
        </w:div>
        <w:div w:id="601571291">
          <w:marLeft w:val="0"/>
          <w:marRight w:val="0"/>
          <w:marTop w:val="0"/>
          <w:marBottom w:val="0"/>
          <w:divBdr>
            <w:top w:val="none" w:sz="0" w:space="0" w:color="auto"/>
            <w:left w:val="none" w:sz="0" w:space="0" w:color="auto"/>
            <w:bottom w:val="none" w:sz="0" w:space="0" w:color="auto"/>
            <w:right w:val="none" w:sz="0" w:space="0" w:color="auto"/>
          </w:divBdr>
        </w:div>
        <w:div w:id="1371807639">
          <w:marLeft w:val="0"/>
          <w:marRight w:val="0"/>
          <w:marTop w:val="0"/>
          <w:marBottom w:val="0"/>
          <w:divBdr>
            <w:top w:val="none" w:sz="0" w:space="0" w:color="auto"/>
            <w:left w:val="none" w:sz="0" w:space="0" w:color="auto"/>
            <w:bottom w:val="none" w:sz="0" w:space="0" w:color="auto"/>
            <w:right w:val="none" w:sz="0" w:space="0" w:color="auto"/>
          </w:divBdr>
        </w:div>
        <w:div w:id="32388994">
          <w:marLeft w:val="0"/>
          <w:marRight w:val="0"/>
          <w:marTop w:val="0"/>
          <w:marBottom w:val="0"/>
          <w:divBdr>
            <w:top w:val="none" w:sz="0" w:space="0" w:color="auto"/>
            <w:left w:val="none" w:sz="0" w:space="0" w:color="auto"/>
            <w:bottom w:val="none" w:sz="0" w:space="0" w:color="auto"/>
            <w:right w:val="none" w:sz="0" w:space="0" w:color="auto"/>
          </w:divBdr>
        </w:div>
        <w:div w:id="449326936">
          <w:marLeft w:val="0"/>
          <w:marRight w:val="0"/>
          <w:marTop w:val="0"/>
          <w:marBottom w:val="0"/>
          <w:divBdr>
            <w:top w:val="none" w:sz="0" w:space="0" w:color="auto"/>
            <w:left w:val="none" w:sz="0" w:space="0" w:color="auto"/>
            <w:bottom w:val="none" w:sz="0" w:space="0" w:color="auto"/>
            <w:right w:val="none" w:sz="0" w:space="0" w:color="auto"/>
          </w:divBdr>
        </w:div>
        <w:div w:id="1405449538">
          <w:marLeft w:val="0"/>
          <w:marRight w:val="0"/>
          <w:marTop w:val="0"/>
          <w:marBottom w:val="0"/>
          <w:divBdr>
            <w:top w:val="none" w:sz="0" w:space="0" w:color="auto"/>
            <w:left w:val="none" w:sz="0" w:space="0" w:color="auto"/>
            <w:bottom w:val="none" w:sz="0" w:space="0" w:color="auto"/>
            <w:right w:val="none" w:sz="0" w:space="0" w:color="auto"/>
          </w:divBdr>
        </w:div>
        <w:div w:id="448403471">
          <w:marLeft w:val="0"/>
          <w:marRight w:val="0"/>
          <w:marTop w:val="0"/>
          <w:marBottom w:val="0"/>
          <w:divBdr>
            <w:top w:val="none" w:sz="0" w:space="0" w:color="auto"/>
            <w:left w:val="none" w:sz="0" w:space="0" w:color="auto"/>
            <w:bottom w:val="none" w:sz="0" w:space="0" w:color="auto"/>
            <w:right w:val="none" w:sz="0" w:space="0" w:color="auto"/>
          </w:divBdr>
        </w:div>
        <w:div w:id="2043093481">
          <w:marLeft w:val="0"/>
          <w:marRight w:val="0"/>
          <w:marTop w:val="0"/>
          <w:marBottom w:val="0"/>
          <w:divBdr>
            <w:top w:val="none" w:sz="0" w:space="0" w:color="auto"/>
            <w:left w:val="none" w:sz="0" w:space="0" w:color="auto"/>
            <w:bottom w:val="none" w:sz="0" w:space="0" w:color="auto"/>
            <w:right w:val="none" w:sz="0" w:space="0" w:color="auto"/>
          </w:divBdr>
        </w:div>
        <w:div w:id="175391083">
          <w:marLeft w:val="0"/>
          <w:marRight w:val="0"/>
          <w:marTop w:val="0"/>
          <w:marBottom w:val="0"/>
          <w:divBdr>
            <w:top w:val="none" w:sz="0" w:space="0" w:color="auto"/>
            <w:left w:val="none" w:sz="0" w:space="0" w:color="auto"/>
            <w:bottom w:val="none" w:sz="0" w:space="0" w:color="auto"/>
            <w:right w:val="none" w:sz="0" w:space="0" w:color="auto"/>
          </w:divBdr>
        </w:div>
        <w:div w:id="1408502456">
          <w:marLeft w:val="0"/>
          <w:marRight w:val="0"/>
          <w:marTop w:val="0"/>
          <w:marBottom w:val="0"/>
          <w:divBdr>
            <w:top w:val="none" w:sz="0" w:space="0" w:color="auto"/>
            <w:left w:val="none" w:sz="0" w:space="0" w:color="auto"/>
            <w:bottom w:val="none" w:sz="0" w:space="0" w:color="auto"/>
            <w:right w:val="none" w:sz="0" w:space="0" w:color="auto"/>
          </w:divBdr>
        </w:div>
        <w:div w:id="1368024246">
          <w:marLeft w:val="0"/>
          <w:marRight w:val="0"/>
          <w:marTop w:val="0"/>
          <w:marBottom w:val="0"/>
          <w:divBdr>
            <w:top w:val="none" w:sz="0" w:space="0" w:color="auto"/>
            <w:left w:val="none" w:sz="0" w:space="0" w:color="auto"/>
            <w:bottom w:val="none" w:sz="0" w:space="0" w:color="auto"/>
            <w:right w:val="none" w:sz="0" w:space="0" w:color="auto"/>
          </w:divBdr>
        </w:div>
        <w:div w:id="1294487328">
          <w:marLeft w:val="0"/>
          <w:marRight w:val="0"/>
          <w:marTop w:val="0"/>
          <w:marBottom w:val="0"/>
          <w:divBdr>
            <w:top w:val="none" w:sz="0" w:space="0" w:color="auto"/>
            <w:left w:val="none" w:sz="0" w:space="0" w:color="auto"/>
            <w:bottom w:val="none" w:sz="0" w:space="0" w:color="auto"/>
            <w:right w:val="none" w:sz="0" w:space="0" w:color="auto"/>
          </w:divBdr>
        </w:div>
        <w:div w:id="464080537">
          <w:marLeft w:val="0"/>
          <w:marRight w:val="0"/>
          <w:marTop w:val="0"/>
          <w:marBottom w:val="0"/>
          <w:divBdr>
            <w:top w:val="none" w:sz="0" w:space="0" w:color="auto"/>
            <w:left w:val="none" w:sz="0" w:space="0" w:color="auto"/>
            <w:bottom w:val="none" w:sz="0" w:space="0" w:color="auto"/>
            <w:right w:val="none" w:sz="0" w:space="0" w:color="auto"/>
          </w:divBdr>
        </w:div>
        <w:div w:id="1771389001">
          <w:marLeft w:val="0"/>
          <w:marRight w:val="0"/>
          <w:marTop w:val="0"/>
          <w:marBottom w:val="0"/>
          <w:divBdr>
            <w:top w:val="none" w:sz="0" w:space="0" w:color="auto"/>
            <w:left w:val="none" w:sz="0" w:space="0" w:color="auto"/>
            <w:bottom w:val="none" w:sz="0" w:space="0" w:color="auto"/>
            <w:right w:val="none" w:sz="0" w:space="0" w:color="auto"/>
          </w:divBdr>
        </w:div>
        <w:div w:id="1051416675">
          <w:marLeft w:val="0"/>
          <w:marRight w:val="0"/>
          <w:marTop w:val="0"/>
          <w:marBottom w:val="0"/>
          <w:divBdr>
            <w:top w:val="none" w:sz="0" w:space="0" w:color="auto"/>
            <w:left w:val="none" w:sz="0" w:space="0" w:color="auto"/>
            <w:bottom w:val="none" w:sz="0" w:space="0" w:color="auto"/>
            <w:right w:val="none" w:sz="0" w:space="0" w:color="auto"/>
          </w:divBdr>
        </w:div>
        <w:div w:id="1942637172">
          <w:marLeft w:val="0"/>
          <w:marRight w:val="0"/>
          <w:marTop w:val="0"/>
          <w:marBottom w:val="0"/>
          <w:divBdr>
            <w:top w:val="none" w:sz="0" w:space="0" w:color="auto"/>
            <w:left w:val="none" w:sz="0" w:space="0" w:color="auto"/>
            <w:bottom w:val="none" w:sz="0" w:space="0" w:color="auto"/>
            <w:right w:val="none" w:sz="0" w:space="0" w:color="auto"/>
          </w:divBdr>
        </w:div>
        <w:div w:id="1752854365">
          <w:marLeft w:val="0"/>
          <w:marRight w:val="0"/>
          <w:marTop w:val="0"/>
          <w:marBottom w:val="0"/>
          <w:divBdr>
            <w:top w:val="none" w:sz="0" w:space="0" w:color="auto"/>
            <w:left w:val="none" w:sz="0" w:space="0" w:color="auto"/>
            <w:bottom w:val="none" w:sz="0" w:space="0" w:color="auto"/>
            <w:right w:val="none" w:sz="0" w:space="0" w:color="auto"/>
          </w:divBdr>
        </w:div>
        <w:div w:id="2129615637">
          <w:marLeft w:val="0"/>
          <w:marRight w:val="0"/>
          <w:marTop w:val="0"/>
          <w:marBottom w:val="0"/>
          <w:divBdr>
            <w:top w:val="none" w:sz="0" w:space="0" w:color="auto"/>
            <w:left w:val="none" w:sz="0" w:space="0" w:color="auto"/>
            <w:bottom w:val="none" w:sz="0" w:space="0" w:color="auto"/>
            <w:right w:val="none" w:sz="0" w:space="0" w:color="auto"/>
          </w:divBdr>
        </w:div>
        <w:div w:id="1433893540">
          <w:marLeft w:val="0"/>
          <w:marRight w:val="0"/>
          <w:marTop w:val="0"/>
          <w:marBottom w:val="0"/>
          <w:divBdr>
            <w:top w:val="none" w:sz="0" w:space="0" w:color="auto"/>
            <w:left w:val="none" w:sz="0" w:space="0" w:color="auto"/>
            <w:bottom w:val="none" w:sz="0" w:space="0" w:color="auto"/>
            <w:right w:val="none" w:sz="0" w:space="0" w:color="auto"/>
          </w:divBdr>
        </w:div>
        <w:div w:id="205530710">
          <w:marLeft w:val="0"/>
          <w:marRight w:val="0"/>
          <w:marTop w:val="0"/>
          <w:marBottom w:val="0"/>
          <w:divBdr>
            <w:top w:val="none" w:sz="0" w:space="0" w:color="auto"/>
            <w:left w:val="none" w:sz="0" w:space="0" w:color="auto"/>
            <w:bottom w:val="none" w:sz="0" w:space="0" w:color="auto"/>
            <w:right w:val="none" w:sz="0" w:space="0" w:color="auto"/>
          </w:divBdr>
        </w:div>
        <w:div w:id="1405879089">
          <w:marLeft w:val="0"/>
          <w:marRight w:val="0"/>
          <w:marTop w:val="0"/>
          <w:marBottom w:val="0"/>
          <w:divBdr>
            <w:top w:val="none" w:sz="0" w:space="0" w:color="auto"/>
            <w:left w:val="none" w:sz="0" w:space="0" w:color="auto"/>
            <w:bottom w:val="none" w:sz="0" w:space="0" w:color="auto"/>
            <w:right w:val="none" w:sz="0" w:space="0" w:color="auto"/>
          </w:divBdr>
        </w:div>
        <w:div w:id="1981225999">
          <w:marLeft w:val="0"/>
          <w:marRight w:val="0"/>
          <w:marTop w:val="0"/>
          <w:marBottom w:val="0"/>
          <w:divBdr>
            <w:top w:val="none" w:sz="0" w:space="0" w:color="auto"/>
            <w:left w:val="none" w:sz="0" w:space="0" w:color="auto"/>
            <w:bottom w:val="none" w:sz="0" w:space="0" w:color="auto"/>
            <w:right w:val="none" w:sz="0" w:space="0" w:color="auto"/>
          </w:divBdr>
        </w:div>
        <w:div w:id="2005012189">
          <w:marLeft w:val="0"/>
          <w:marRight w:val="0"/>
          <w:marTop w:val="0"/>
          <w:marBottom w:val="0"/>
          <w:divBdr>
            <w:top w:val="none" w:sz="0" w:space="0" w:color="auto"/>
            <w:left w:val="none" w:sz="0" w:space="0" w:color="auto"/>
            <w:bottom w:val="none" w:sz="0" w:space="0" w:color="auto"/>
            <w:right w:val="none" w:sz="0" w:space="0" w:color="auto"/>
          </w:divBdr>
        </w:div>
        <w:div w:id="1306620564">
          <w:marLeft w:val="0"/>
          <w:marRight w:val="0"/>
          <w:marTop w:val="0"/>
          <w:marBottom w:val="0"/>
          <w:divBdr>
            <w:top w:val="none" w:sz="0" w:space="0" w:color="auto"/>
            <w:left w:val="none" w:sz="0" w:space="0" w:color="auto"/>
            <w:bottom w:val="none" w:sz="0" w:space="0" w:color="auto"/>
            <w:right w:val="none" w:sz="0" w:space="0" w:color="auto"/>
          </w:divBdr>
        </w:div>
        <w:div w:id="958031920">
          <w:marLeft w:val="0"/>
          <w:marRight w:val="0"/>
          <w:marTop w:val="0"/>
          <w:marBottom w:val="0"/>
          <w:divBdr>
            <w:top w:val="none" w:sz="0" w:space="0" w:color="auto"/>
            <w:left w:val="none" w:sz="0" w:space="0" w:color="auto"/>
            <w:bottom w:val="none" w:sz="0" w:space="0" w:color="auto"/>
            <w:right w:val="none" w:sz="0" w:space="0" w:color="auto"/>
          </w:divBdr>
        </w:div>
        <w:div w:id="637220370">
          <w:marLeft w:val="0"/>
          <w:marRight w:val="0"/>
          <w:marTop w:val="0"/>
          <w:marBottom w:val="0"/>
          <w:divBdr>
            <w:top w:val="none" w:sz="0" w:space="0" w:color="auto"/>
            <w:left w:val="none" w:sz="0" w:space="0" w:color="auto"/>
            <w:bottom w:val="none" w:sz="0" w:space="0" w:color="auto"/>
            <w:right w:val="none" w:sz="0" w:space="0" w:color="auto"/>
          </w:divBdr>
        </w:div>
        <w:div w:id="2064525324">
          <w:marLeft w:val="0"/>
          <w:marRight w:val="0"/>
          <w:marTop w:val="0"/>
          <w:marBottom w:val="0"/>
          <w:divBdr>
            <w:top w:val="none" w:sz="0" w:space="0" w:color="auto"/>
            <w:left w:val="none" w:sz="0" w:space="0" w:color="auto"/>
            <w:bottom w:val="none" w:sz="0" w:space="0" w:color="auto"/>
            <w:right w:val="none" w:sz="0" w:space="0" w:color="auto"/>
          </w:divBdr>
        </w:div>
        <w:div w:id="1497190582">
          <w:marLeft w:val="0"/>
          <w:marRight w:val="0"/>
          <w:marTop w:val="0"/>
          <w:marBottom w:val="0"/>
          <w:divBdr>
            <w:top w:val="none" w:sz="0" w:space="0" w:color="auto"/>
            <w:left w:val="none" w:sz="0" w:space="0" w:color="auto"/>
            <w:bottom w:val="none" w:sz="0" w:space="0" w:color="auto"/>
            <w:right w:val="none" w:sz="0" w:space="0" w:color="auto"/>
          </w:divBdr>
        </w:div>
        <w:div w:id="2360300">
          <w:marLeft w:val="0"/>
          <w:marRight w:val="0"/>
          <w:marTop w:val="0"/>
          <w:marBottom w:val="0"/>
          <w:divBdr>
            <w:top w:val="none" w:sz="0" w:space="0" w:color="auto"/>
            <w:left w:val="none" w:sz="0" w:space="0" w:color="auto"/>
            <w:bottom w:val="none" w:sz="0" w:space="0" w:color="auto"/>
            <w:right w:val="none" w:sz="0" w:space="0" w:color="auto"/>
          </w:divBdr>
        </w:div>
        <w:div w:id="1898854853">
          <w:marLeft w:val="0"/>
          <w:marRight w:val="0"/>
          <w:marTop w:val="0"/>
          <w:marBottom w:val="0"/>
          <w:divBdr>
            <w:top w:val="none" w:sz="0" w:space="0" w:color="auto"/>
            <w:left w:val="none" w:sz="0" w:space="0" w:color="auto"/>
            <w:bottom w:val="none" w:sz="0" w:space="0" w:color="auto"/>
            <w:right w:val="none" w:sz="0" w:space="0" w:color="auto"/>
          </w:divBdr>
        </w:div>
        <w:div w:id="1479760557">
          <w:marLeft w:val="0"/>
          <w:marRight w:val="0"/>
          <w:marTop w:val="0"/>
          <w:marBottom w:val="0"/>
          <w:divBdr>
            <w:top w:val="none" w:sz="0" w:space="0" w:color="auto"/>
            <w:left w:val="none" w:sz="0" w:space="0" w:color="auto"/>
            <w:bottom w:val="none" w:sz="0" w:space="0" w:color="auto"/>
            <w:right w:val="none" w:sz="0" w:space="0" w:color="auto"/>
          </w:divBdr>
        </w:div>
        <w:div w:id="1068456580">
          <w:marLeft w:val="0"/>
          <w:marRight w:val="0"/>
          <w:marTop w:val="0"/>
          <w:marBottom w:val="0"/>
          <w:divBdr>
            <w:top w:val="none" w:sz="0" w:space="0" w:color="auto"/>
            <w:left w:val="none" w:sz="0" w:space="0" w:color="auto"/>
            <w:bottom w:val="none" w:sz="0" w:space="0" w:color="auto"/>
            <w:right w:val="none" w:sz="0" w:space="0" w:color="auto"/>
          </w:divBdr>
        </w:div>
        <w:div w:id="734662074">
          <w:marLeft w:val="0"/>
          <w:marRight w:val="0"/>
          <w:marTop w:val="0"/>
          <w:marBottom w:val="0"/>
          <w:divBdr>
            <w:top w:val="none" w:sz="0" w:space="0" w:color="auto"/>
            <w:left w:val="none" w:sz="0" w:space="0" w:color="auto"/>
            <w:bottom w:val="none" w:sz="0" w:space="0" w:color="auto"/>
            <w:right w:val="none" w:sz="0" w:space="0" w:color="auto"/>
          </w:divBdr>
        </w:div>
        <w:div w:id="698164396">
          <w:marLeft w:val="0"/>
          <w:marRight w:val="0"/>
          <w:marTop w:val="0"/>
          <w:marBottom w:val="0"/>
          <w:divBdr>
            <w:top w:val="none" w:sz="0" w:space="0" w:color="auto"/>
            <w:left w:val="none" w:sz="0" w:space="0" w:color="auto"/>
            <w:bottom w:val="none" w:sz="0" w:space="0" w:color="auto"/>
            <w:right w:val="none" w:sz="0" w:space="0" w:color="auto"/>
          </w:divBdr>
        </w:div>
      </w:divsChild>
    </w:div>
    <w:div w:id="1671639383">
      <w:bodyDiv w:val="1"/>
      <w:marLeft w:val="0"/>
      <w:marRight w:val="0"/>
      <w:marTop w:val="0"/>
      <w:marBottom w:val="0"/>
      <w:divBdr>
        <w:top w:val="none" w:sz="0" w:space="0" w:color="auto"/>
        <w:left w:val="none" w:sz="0" w:space="0" w:color="auto"/>
        <w:bottom w:val="none" w:sz="0" w:space="0" w:color="auto"/>
        <w:right w:val="none" w:sz="0" w:space="0" w:color="auto"/>
      </w:divBdr>
    </w:div>
    <w:div w:id="1676346793">
      <w:bodyDiv w:val="1"/>
      <w:marLeft w:val="0"/>
      <w:marRight w:val="0"/>
      <w:marTop w:val="0"/>
      <w:marBottom w:val="0"/>
      <w:divBdr>
        <w:top w:val="none" w:sz="0" w:space="0" w:color="auto"/>
        <w:left w:val="none" w:sz="0" w:space="0" w:color="auto"/>
        <w:bottom w:val="none" w:sz="0" w:space="0" w:color="auto"/>
        <w:right w:val="none" w:sz="0" w:space="0" w:color="auto"/>
      </w:divBdr>
      <w:divsChild>
        <w:div w:id="433476008">
          <w:marLeft w:val="0"/>
          <w:marRight w:val="0"/>
          <w:marTop w:val="0"/>
          <w:marBottom w:val="0"/>
          <w:divBdr>
            <w:top w:val="none" w:sz="0" w:space="0" w:color="auto"/>
            <w:left w:val="none" w:sz="0" w:space="0" w:color="auto"/>
            <w:bottom w:val="none" w:sz="0" w:space="0" w:color="auto"/>
            <w:right w:val="none" w:sz="0" w:space="0" w:color="auto"/>
          </w:divBdr>
          <w:divsChild>
            <w:div w:id="1439373591">
              <w:marLeft w:val="0"/>
              <w:marRight w:val="0"/>
              <w:marTop w:val="0"/>
              <w:marBottom w:val="0"/>
              <w:divBdr>
                <w:top w:val="none" w:sz="0" w:space="0" w:color="auto"/>
                <w:left w:val="none" w:sz="0" w:space="0" w:color="auto"/>
                <w:bottom w:val="none" w:sz="0" w:space="0" w:color="auto"/>
                <w:right w:val="none" w:sz="0" w:space="0" w:color="auto"/>
              </w:divBdr>
              <w:divsChild>
                <w:div w:id="755516827">
                  <w:marLeft w:val="0"/>
                  <w:marRight w:val="0"/>
                  <w:marTop w:val="0"/>
                  <w:marBottom w:val="0"/>
                  <w:divBdr>
                    <w:top w:val="none" w:sz="0" w:space="0" w:color="auto"/>
                    <w:left w:val="none" w:sz="0" w:space="0" w:color="auto"/>
                    <w:bottom w:val="none" w:sz="0" w:space="0" w:color="auto"/>
                    <w:right w:val="none" w:sz="0" w:space="0" w:color="auto"/>
                  </w:divBdr>
                </w:div>
                <w:div w:id="1498225962">
                  <w:marLeft w:val="0"/>
                  <w:marRight w:val="0"/>
                  <w:marTop w:val="0"/>
                  <w:marBottom w:val="0"/>
                  <w:divBdr>
                    <w:top w:val="none" w:sz="0" w:space="0" w:color="auto"/>
                    <w:left w:val="none" w:sz="0" w:space="0" w:color="auto"/>
                    <w:bottom w:val="none" w:sz="0" w:space="0" w:color="auto"/>
                    <w:right w:val="none" w:sz="0" w:space="0" w:color="auto"/>
                  </w:divBdr>
                </w:div>
                <w:div w:id="1889411995">
                  <w:marLeft w:val="0"/>
                  <w:marRight w:val="0"/>
                  <w:marTop w:val="0"/>
                  <w:marBottom w:val="0"/>
                  <w:divBdr>
                    <w:top w:val="none" w:sz="0" w:space="0" w:color="auto"/>
                    <w:left w:val="none" w:sz="0" w:space="0" w:color="auto"/>
                    <w:bottom w:val="none" w:sz="0" w:space="0" w:color="auto"/>
                    <w:right w:val="none" w:sz="0" w:space="0" w:color="auto"/>
                  </w:divBdr>
                </w:div>
                <w:div w:id="344288510">
                  <w:marLeft w:val="0"/>
                  <w:marRight w:val="0"/>
                  <w:marTop w:val="0"/>
                  <w:marBottom w:val="0"/>
                  <w:divBdr>
                    <w:top w:val="none" w:sz="0" w:space="0" w:color="auto"/>
                    <w:left w:val="none" w:sz="0" w:space="0" w:color="auto"/>
                    <w:bottom w:val="none" w:sz="0" w:space="0" w:color="auto"/>
                    <w:right w:val="none" w:sz="0" w:space="0" w:color="auto"/>
                  </w:divBdr>
                </w:div>
                <w:div w:id="1788692436">
                  <w:marLeft w:val="0"/>
                  <w:marRight w:val="0"/>
                  <w:marTop w:val="0"/>
                  <w:marBottom w:val="0"/>
                  <w:divBdr>
                    <w:top w:val="none" w:sz="0" w:space="0" w:color="auto"/>
                    <w:left w:val="none" w:sz="0" w:space="0" w:color="auto"/>
                    <w:bottom w:val="none" w:sz="0" w:space="0" w:color="auto"/>
                    <w:right w:val="none" w:sz="0" w:space="0" w:color="auto"/>
                  </w:divBdr>
                </w:div>
                <w:div w:id="701320731">
                  <w:marLeft w:val="0"/>
                  <w:marRight w:val="0"/>
                  <w:marTop w:val="0"/>
                  <w:marBottom w:val="0"/>
                  <w:divBdr>
                    <w:top w:val="none" w:sz="0" w:space="0" w:color="auto"/>
                    <w:left w:val="none" w:sz="0" w:space="0" w:color="auto"/>
                    <w:bottom w:val="none" w:sz="0" w:space="0" w:color="auto"/>
                    <w:right w:val="none" w:sz="0" w:space="0" w:color="auto"/>
                  </w:divBdr>
                </w:div>
                <w:div w:id="101342916">
                  <w:marLeft w:val="0"/>
                  <w:marRight w:val="0"/>
                  <w:marTop w:val="0"/>
                  <w:marBottom w:val="0"/>
                  <w:divBdr>
                    <w:top w:val="none" w:sz="0" w:space="0" w:color="auto"/>
                    <w:left w:val="none" w:sz="0" w:space="0" w:color="auto"/>
                    <w:bottom w:val="none" w:sz="0" w:space="0" w:color="auto"/>
                    <w:right w:val="none" w:sz="0" w:space="0" w:color="auto"/>
                  </w:divBdr>
                </w:div>
                <w:div w:id="962881146">
                  <w:marLeft w:val="0"/>
                  <w:marRight w:val="0"/>
                  <w:marTop w:val="0"/>
                  <w:marBottom w:val="0"/>
                  <w:divBdr>
                    <w:top w:val="none" w:sz="0" w:space="0" w:color="auto"/>
                    <w:left w:val="none" w:sz="0" w:space="0" w:color="auto"/>
                    <w:bottom w:val="none" w:sz="0" w:space="0" w:color="auto"/>
                    <w:right w:val="none" w:sz="0" w:space="0" w:color="auto"/>
                  </w:divBdr>
                </w:div>
                <w:div w:id="98139402">
                  <w:marLeft w:val="0"/>
                  <w:marRight w:val="0"/>
                  <w:marTop w:val="0"/>
                  <w:marBottom w:val="0"/>
                  <w:divBdr>
                    <w:top w:val="none" w:sz="0" w:space="0" w:color="auto"/>
                    <w:left w:val="none" w:sz="0" w:space="0" w:color="auto"/>
                    <w:bottom w:val="none" w:sz="0" w:space="0" w:color="auto"/>
                    <w:right w:val="none" w:sz="0" w:space="0" w:color="auto"/>
                  </w:divBdr>
                </w:div>
                <w:div w:id="76876416">
                  <w:marLeft w:val="0"/>
                  <w:marRight w:val="0"/>
                  <w:marTop w:val="0"/>
                  <w:marBottom w:val="0"/>
                  <w:divBdr>
                    <w:top w:val="none" w:sz="0" w:space="0" w:color="auto"/>
                    <w:left w:val="none" w:sz="0" w:space="0" w:color="auto"/>
                    <w:bottom w:val="none" w:sz="0" w:space="0" w:color="auto"/>
                    <w:right w:val="none" w:sz="0" w:space="0" w:color="auto"/>
                  </w:divBdr>
                </w:div>
                <w:div w:id="1315186960">
                  <w:marLeft w:val="0"/>
                  <w:marRight w:val="0"/>
                  <w:marTop w:val="0"/>
                  <w:marBottom w:val="0"/>
                  <w:divBdr>
                    <w:top w:val="none" w:sz="0" w:space="0" w:color="auto"/>
                    <w:left w:val="none" w:sz="0" w:space="0" w:color="auto"/>
                    <w:bottom w:val="none" w:sz="0" w:space="0" w:color="auto"/>
                    <w:right w:val="none" w:sz="0" w:space="0" w:color="auto"/>
                  </w:divBdr>
                </w:div>
                <w:div w:id="145648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91220">
          <w:marLeft w:val="0"/>
          <w:marRight w:val="0"/>
          <w:marTop w:val="0"/>
          <w:marBottom w:val="0"/>
          <w:divBdr>
            <w:top w:val="none" w:sz="0" w:space="0" w:color="auto"/>
            <w:left w:val="none" w:sz="0" w:space="0" w:color="auto"/>
            <w:bottom w:val="none" w:sz="0" w:space="0" w:color="auto"/>
            <w:right w:val="none" w:sz="0" w:space="0" w:color="auto"/>
          </w:divBdr>
        </w:div>
        <w:div w:id="77602235">
          <w:marLeft w:val="0"/>
          <w:marRight w:val="0"/>
          <w:marTop w:val="0"/>
          <w:marBottom w:val="0"/>
          <w:divBdr>
            <w:top w:val="none" w:sz="0" w:space="0" w:color="auto"/>
            <w:left w:val="none" w:sz="0" w:space="0" w:color="auto"/>
            <w:bottom w:val="none" w:sz="0" w:space="0" w:color="auto"/>
            <w:right w:val="none" w:sz="0" w:space="0" w:color="auto"/>
          </w:divBdr>
        </w:div>
        <w:div w:id="790905065">
          <w:marLeft w:val="0"/>
          <w:marRight w:val="0"/>
          <w:marTop w:val="0"/>
          <w:marBottom w:val="0"/>
          <w:divBdr>
            <w:top w:val="none" w:sz="0" w:space="0" w:color="auto"/>
            <w:left w:val="none" w:sz="0" w:space="0" w:color="auto"/>
            <w:bottom w:val="none" w:sz="0" w:space="0" w:color="auto"/>
            <w:right w:val="none" w:sz="0" w:space="0" w:color="auto"/>
          </w:divBdr>
        </w:div>
        <w:div w:id="1081948726">
          <w:marLeft w:val="0"/>
          <w:marRight w:val="0"/>
          <w:marTop w:val="0"/>
          <w:marBottom w:val="0"/>
          <w:divBdr>
            <w:top w:val="none" w:sz="0" w:space="0" w:color="auto"/>
            <w:left w:val="none" w:sz="0" w:space="0" w:color="auto"/>
            <w:bottom w:val="none" w:sz="0" w:space="0" w:color="auto"/>
            <w:right w:val="none" w:sz="0" w:space="0" w:color="auto"/>
          </w:divBdr>
        </w:div>
        <w:div w:id="1236470074">
          <w:marLeft w:val="0"/>
          <w:marRight w:val="0"/>
          <w:marTop w:val="0"/>
          <w:marBottom w:val="0"/>
          <w:divBdr>
            <w:top w:val="none" w:sz="0" w:space="0" w:color="auto"/>
            <w:left w:val="none" w:sz="0" w:space="0" w:color="auto"/>
            <w:bottom w:val="none" w:sz="0" w:space="0" w:color="auto"/>
            <w:right w:val="none" w:sz="0" w:space="0" w:color="auto"/>
          </w:divBdr>
        </w:div>
        <w:div w:id="68112561">
          <w:marLeft w:val="0"/>
          <w:marRight w:val="0"/>
          <w:marTop w:val="0"/>
          <w:marBottom w:val="0"/>
          <w:divBdr>
            <w:top w:val="none" w:sz="0" w:space="0" w:color="auto"/>
            <w:left w:val="none" w:sz="0" w:space="0" w:color="auto"/>
            <w:bottom w:val="none" w:sz="0" w:space="0" w:color="auto"/>
            <w:right w:val="none" w:sz="0" w:space="0" w:color="auto"/>
          </w:divBdr>
        </w:div>
        <w:div w:id="903642928">
          <w:marLeft w:val="0"/>
          <w:marRight w:val="0"/>
          <w:marTop w:val="0"/>
          <w:marBottom w:val="0"/>
          <w:divBdr>
            <w:top w:val="none" w:sz="0" w:space="0" w:color="auto"/>
            <w:left w:val="none" w:sz="0" w:space="0" w:color="auto"/>
            <w:bottom w:val="none" w:sz="0" w:space="0" w:color="auto"/>
            <w:right w:val="none" w:sz="0" w:space="0" w:color="auto"/>
          </w:divBdr>
        </w:div>
        <w:div w:id="41490064">
          <w:marLeft w:val="0"/>
          <w:marRight w:val="0"/>
          <w:marTop w:val="0"/>
          <w:marBottom w:val="0"/>
          <w:divBdr>
            <w:top w:val="none" w:sz="0" w:space="0" w:color="auto"/>
            <w:left w:val="none" w:sz="0" w:space="0" w:color="auto"/>
            <w:bottom w:val="none" w:sz="0" w:space="0" w:color="auto"/>
            <w:right w:val="none" w:sz="0" w:space="0" w:color="auto"/>
          </w:divBdr>
        </w:div>
        <w:div w:id="266161392">
          <w:marLeft w:val="0"/>
          <w:marRight w:val="0"/>
          <w:marTop w:val="0"/>
          <w:marBottom w:val="0"/>
          <w:divBdr>
            <w:top w:val="none" w:sz="0" w:space="0" w:color="auto"/>
            <w:left w:val="none" w:sz="0" w:space="0" w:color="auto"/>
            <w:bottom w:val="none" w:sz="0" w:space="0" w:color="auto"/>
            <w:right w:val="none" w:sz="0" w:space="0" w:color="auto"/>
          </w:divBdr>
        </w:div>
        <w:div w:id="825634199">
          <w:marLeft w:val="0"/>
          <w:marRight w:val="0"/>
          <w:marTop w:val="0"/>
          <w:marBottom w:val="0"/>
          <w:divBdr>
            <w:top w:val="none" w:sz="0" w:space="0" w:color="auto"/>
            <w:left w:val="none" w:sz="0" w:space="0" w:color="auto"/>
            <w:bottom w:val="none" w:sz="0" w:space="0" w:color="auto"/>
            <w:right w:val="none" w:sz="0" w:space="0" w:color="auto"/>
          </w:divBdr>
        </w:div>
        <w:div w:id="392193389">
          <w:marLeft w:val="0"/>
          <w:marRight w:val="0"/>
          <w:marTop w:val="0"/>
          <w:marBottom w:val="0"/>
          <w:divBdr>
            <w:top w:val="none" w:sz="0" w:space="0" w:color="auto"/>
            <w:left w:val="none" w:sz="0" w:space="0" w:color="auto"/>
            <w:bottom w:val="none" w:sz="0" w:space="0" w:color="auto"/>
            <w:right w:val="none" w:sz="0" w:space="0" w:color="auto"/>
          </w:divBdr>
        </w:div>
        <w:div w:id="546143478">
          <w:marLeft w:val="0"/>
          <w:marRight w:val="0"/>
          <w:marTop w:val="0"/>
          <w:marBottom w:val="0"/>
          <w:divBdr>
            <w:top w:val="none" w:sz="0" w:space="0" w:color="auto"/>
            <w:left w:val="none" w:sz="0" w:space="0" w:color="auto"/>
            <w:bottom w:val="none" w:sz="0" w:space="0" w:color="auto"/>
            <w:right w:val="none" w:sz="0" w:space="0" w:color="auto"/>
          </w:divBdr>
        </w:div>
        <w:div w:id="490409571">
          <w:marLeft w:val="0"/>
          <w:marRight w:val="0"/>
          <w:marTop w:val="0"/>
          <w:marBottom w:val="0"/>
          <w:divBdr>
            <w:top w:val="none" w:sz="0" w:space="0" w:color="auto"/>
            <w:left w:val="none" w:sz="0" w:space="0" w:color="auto"/>
            <w:bottom w:val="none" w:sz="0" w:space="0" w:color="auto"/>
            <w:right w:val="none" w:sz="0" w:space="0" w:color="auto"/>
          </w:divBdr>
        </w:div>
        <w:div w:id="1937246667">
          <w:marLeft w:val="0"/>
          <w:marRight w:val="0"/>
          <w:marTop w:val="0"/>
          <w:marBottom w:val="0"/>
          <w:divBdr>
            <w:top w:val="none" w:sz="0" w:space="0" w:color="auto"/>
            <w:left w:val="none" w:sz="0" w:space="0" w:color="auto"/>
            <w:bottom w:val="none" w:sz="0" w:space="0" w:color="auto"/>
            <w:right w:val="none" w:sz="0" w:space="0" w:color="auto"/>
          </w:divBdr>
        </w:div>
        <w:div w:id="1195773530">
          <w:marLeft w:val="0"/>
          <w:marRight w:val="0"/>
          <w:marTop w:val="0"/>
          <w:marBottom w:val="0"/>
          <w:divBdr>
            <w:top w:val="none" w:sz="0" w:space="0" w:color="auto"/>
            <w:left w:val="none" w:sz="0" w:space="0" w:color="auto"/>
            <w:bottom w:val="none" w:sz="0" w:space="0" w:color="auto"/>
            <w:right w:val="none" w:sz="0" w:space="0" w:color="auto"/>
          </w:divBdr>
        </w:div>
        <w:div w:id="372772990">
          <w:marLeft w:val="0"/>
          <w:marRight w:val="0"/>
          <w:marTop w:val="0"/>
          <w:marBottom w:val="0"/>
          <w:divBdr>
            <w:top w:val="none" w:sz="0" w:space="0" w:color="auto"/>
            <w:left w:val="none" w:sz="0" w:space="0" w:color="auto"/>
            <w:bottom w:val="none" w:sz="0" w:space="0" w:color="auto"/>
            <w:right w:val="none" w:sz="0" w:space="0" w:color="auto"/>
          </w:divBdr>
        </w:div>
        <w:div w:id="756947508">
          <w:marLeft w:val="0"/>
          <w:marRight w:val="0"/>
          <w:marTop w:val="0"/>
          <w:marBottom w:val="0"/>
          <w:divBdr>
            <w:top w:val="none" w:sz="0" w:space="0" w:color="auto"/>
            <w:left w:val="none" w:sz="0" w:space="0" w:color="auto"/>
            <w:bottom w:val="none" w:sz="0" w:space="0" w:color="auto"/>
            <w:right w:val="none" w:sz="0" w:space="0" w:color="auto"/>
          </w:divBdr>
        </w:div>
        <w:div w:id="993290309">
          <w:marLeft w:val="0"/>
          <w:marRight w:val="0"/>
          <w:marTop w:val="0"/>
          <w:marBottom w:val="0"/>
          <w:divBdr>
            <w:top w:val="none" w:sz="0" w:space="0" w:color="auto"/>
            <w:left w:val="none" w:sz="0" w:space="0" w:color="auto"/>
            <w:bottom w:val="none" w:sz="0" w:space="0" w:color="auto"/>
            <w:right w:val="none" w:sz="0" w:space="0" w:color="auto"/>
          </w:divBdr>
        </w:div>
        <w:div w:id="1065643298">
          <w:marLeft w:val="0"/>
          <w:marRight w:val="0"/>
          <w:marTop w:val="0"/>
          <w:marBottom w:val="0"/>
          <w:divBdr>
            <w:top w:val="none" w:sz="0" w:space="0" w:color="auto"/>
            <w:left w:val="none" w:sz="0" w:space="0" w:color="auto"/>
            <w:bottom w:val="none" w:sz="0" w:space="0" w:color="auto"/>
            <w:right w:val="none" w:sz="0" w:space="0" w:color="auto"/>
          </w:divBdr>
        </w:div>
        <w:div w:id="1620837215">
          <w:marLeft w:val="0"/>
          <w:marRight w:val="0"/>
          <w:marTop w:val="0"/>
          <w:marBottom w:val="0"/>
          <w:divBdr>
            <w:top w:val="none" w:sz="0" w:space="0" w:color="auto"/>
            <w:left w:val="none" w:sz="0" w:space="0" w:color="auto"/>
            <w:bottom w:val="none" w:sz="0" w:space="0" w:color="auto"/>
            <w:right w:val="none" w:sz="0" w:space="0" w:color="auto"/>
          </w:divBdr>
        </w:div>
        <w:div w:id="1858495327">
          <w:marLeft w:val="0"/>
          <w:marRight w:val="0"/>
          <w:marTop w:val="0"/>
          <w:marBottom w:val="0"/>
          <w:divBdr>
            <w:top w:val="none" w:sz="0" w:space="0" w:color="auto"/>
            <w:left w:val="none" w:sz="0" w:space="0" w:color="auto"/>
            <w:bottom w:val="none" w:sz="0" w:space="0" w:color="auto"/>
            <w:right w:val="none" w:sz="0" w:space="0" w:color="auto"/>
          </w:divBdr>
        </w:div>
      </w:divsChild>
    </w:div>
    <w:div w:id="1696272550">
      <w:bodyDiv w:val="1"/>
      <w:marLeft w:val="0"/>
      <w:marRight w:val="0"/>
      <w:marTop w:val="0"/>
      <w:marBottom w:val="0"/>
      <w:divBdr>
        <w:top w:val="none" w:sz="0" w:space="0" w:color="auto"/>
        <w:left w:val="none" w:sz="0" w:space="0" w:color="auto"/>
        <w:bottom w:val="none" w:sz="0" w:space="0" w:color="auto"/>
        <w:right w:val="none" w:sz="0" w:space="0" w:color="auto"/>
      </w:divBdr>
    </w:div>
    <w:div w:id="1808745234">
      <w:bodyDiv w:val="1"/>
      <w:marLeft w:val="0"/>
      <w:marRight w:val="0"/>
      <w:marTop w:val="0"/>
      <w:marBottom w:val="0"/>
      <w:divBdr>
        <w:top w:val="none" w:sz="0" w:space="0" w:color="auto"/>
        <w:left w:val="none" w:sz="0" w:space="0" w:color="auto"/>
        <w:bottom w:val="none" w:sz="0" w:space="0" w:color="auto"/>
        <w:right w:val="none" w:sz="0" w:space="0" w:color="auto"/>
      </w:divBdr>
    </w:div>
    <w:div w:id="1864130502">
      <w:bodyDiv w:val="1"/>
      <w:marLeft w:val="0"/>
      <w:marRight w:val="0"/>
      <w:marTop w:val="0"/>
      <w:marBottom w:val="0"/>
      <w:divBdr>
        <w:top w:val="none" w:sz="0" w:space="0" w:color="auto"/>
        <w:left w:val="none" w:sz="0" w:space="0" w:color="auto"/>
        <w:bottom w:val="none" w:sz="0" w:space="0" w:color="auto"/>
        <w:right w:val="none" w:sz="0" w:space="0" w:color="auto"/>
      </w:divBdr>
    </w:div>
    <w:div w:id="1883901856">
      <w:bodyDiv w:val="1"/>
      <w:marLeft w:val="0"/>
      <w:marRight w:val="0"/>
      <w:marTop w:val="0"/>
      <w:marBottom w:val="0"/>
      <w:divBdr>
        <w:top w:val="none" w:sz="0" w:space="0" w:color="auto"/>
        <w:left w:val="none" w:sz="0" w:space="0" w:color="auto"/>
        <w:bottom w:val="none" w:sz="0" w:space="0" w:color="auto"/>
        <w:right w:val="none" w:sz="0" w:space="0" w:color="auto"/>
      </w:divBdr>
    </w:div>
    <w:div w:id="1889610468">
      <w:bodyDiv w:val="1"/>
      <w:marLeft w:val="0"/>
      <w:marRight w:val="0"/>
      <w:marTop w:val="0"/>
      <w:marBottom w:val="0"/>
      <w:divBdr>
        <w:top w:val="none" w:sz="0" w:space="0" w:color="auto"/>
        <w:left w:val="none" w:sz="0" w:space="0" w:color="auto"/>
        <w:bottom w:val="none" w:sz="0" w:space="0" w:color="auto"/>
        <w:right w:val="none" w:sz="0" w:space="0" w:color="auto"/>
      </w:divBdr>
    </w:div>
    <w:div w:id="1913658274">
      <w:bodyDiv w:val="1"/>
      <w:marLeft w:val="0"/>
      <w:marRight w:val="0"/>
      <w:marTop w:val="0"/>
      <w:marBottom w:val="0"/>
      <w:divBdr>
        <w:top w:val="none" w:sz="0" w:space="0" w:color="auto"/>
        <w:left w:val="none" w:sz="0" w:space="0" w:color="auto"/>
        <w:bottom w:val="none" w:sz="0" w:space="0" w:color="auto"/>
        <w:right w:val="none" w:sz="0" w:space="0" w:color="auto"/>
      </w:divBdr>
    </w:div>
    <w:div w:id="1988586530">
      <w:bodyDiv w:val="1"/>
      <w:marLeft w:val="0"/>
      <w:marRight w:val="0"/>
      <w:marTop w:val="0"/>
      <w:marBottom w:val="0"/>
      <w:divBdr>
        <w:top w:val="none" w:sz="0" w:space="0" w:color="auto"/>
        <w:left w:val="none" w:sz="0" w:space="0" w:color="auto"/>
        <w:bottom w:val="none" w:sz="0" w:space="0" w:color="auto"/>
        <w:right w:val="none" w:sz="0" w:space="0" w:color="auto"/>
      </w:divBdr>
    </w:div>
    <w:div w:id="2018337171">
      <w:bodyDiv w:val="1"/>
      <w:marLeft w:val="0"/>
      <w:marRight w:val="0"/>
      <w:marTop w:val="0"/>
      <w:marBottom w:val="0"/>
      <w:divBdr>
        <w:top w:val="none" w:sz="0" w:space="0" w:color="auto"/>
        <w:left w:val="none" w:sz="0" w:space="0" w:color="auto"/>
        <w:bottom w:val="none" w:sz="0" w:space="0" w:color="auto"/>
        <w:right w:val="none" w:sz="0" w:space="0" w:color="auto"/>
      </w:divBdr>
    </w:div>
    <w:div w:id="2023775071">
      <w:bodyDiv w:val="1"/>
      <w:marLeft w:val="0"/>
      <w:marRight w:val="0"/>
      <w:marTop w:val="0"/>
      <w:marBottom w:val="0"/>
      <w:divBdr>
        <w:top w:val="none" w:sz="0" w:space="0" w:color="auto"/>
        <w:left w:val="none" w:sz="0" w:space="0" w:color="auto"/>
        <w:bottom w:val="none" w:sz="0" w:space="0" w:color="auto"/>
        <w:right w:val="none" w:sz="0" w:space="0" w:color="auto"/>
      </w:divBdr>
    </w:div>
    <w:div w:id="2033064906">
      <w:bodyDiv w:val="1"/>
      <w:marLeft w:val="0"/>
      <w:marRight w:val="0"/>
      <w:marTop w:val="0"/>
      <w:marBottom w:val="0"/>
      <w:divBdr>
        <w:top w:val="none" w:sz="0" w:space="0" w:color="auto"/>
        <w:left w:val="none" w:sz="0" w:space="0" w:color="auto"/>
        <w:bottom w:val="none" w:sz="0" w:space="0" w:color="auto"/>
        <w:right w:val="none" w:sz="0" w:space="0" w:color="auto"/>
      </w:divBdr>
    </w:div>
    <w:div w:id="2093548705">
      <w:bodyDiv w:val="1"/>
      <w:marLeft w:val="0"/>
      <w:marRight w:val="0"/>
      <w:marTop w:val="0"/>
      <w:marBottom w:val="0"/>
      <w:divBdr>
        <w:top w:val="none" w:sz="0" w:space="0" w:color="auto"/>
        <w:left w:val="none" w:sz="0" w:space="0" w:color="auto"/>
        <w:bottom w:val="none" w:sz="0" w:space="0" w:color="auto"/>
        <w:right w:val="none" w:sz="0" w:space="0" w:color="auto"/>
      </w:divBdr>
    </w:div>
    <w:div w:id="2108964279">
      <w:bodyDiv w:val="1"/>
      <w:marLeft w:val="0"/>
      <w:marRight w:val="0"/>
      <w:marTop w:val="0"/>
      <w:marBottom w:val="0"/>
      <w:divBdr>
        <w:top w:val="none" w:sz="0" w:space="0" w:color="auto"/>
        <w:left w:val="none" w:sz="0" w:space="0" w:color="auto"/>
        <w:bottom w:val="none" w:sz="0" w:space="0" w:color="auto"/>
        <w:right w:val="none" w:sz="0" w:space="0" w:color="auto"/>
      </w:divBdr>
    </w:div>
    <w:div w:id="214488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biłgoraj">
  <a:themeElements>
    <a:clrScheme name="Niestandardowy 8">
      <a:dk1>
        <a:sysClr val="windowText" lastClr="000000"/>
      </a:dk1>
      <a:lt1>
        <a:sysClr val="window" lastClr="FFFFFF"/>
      </a:lt1>
      <a:dk2>
        <a:srgbClr val="455F51"/>
      </a:dk2>
      <a:lt2>
        <a:srgbClr val="E3DED1"/>
      </a:lt2>
      <a:accent1>
        <a:srgbClr val="CCFF33"/>
      </a:accent1>
      <a:accent2>
        <a:srgbClr val="8AB833"/>
      </a:accent2>
      <a:accent3>
        <a:srgbClr val="364757"/>
      </a:accent3>
      <a:accent4>
        <a:srgbClr val="017057"/>
      </a:accent4>
      <a:accent5>
        <a:srgbClr val="4AB5C4"/>
      </a:accent5>
      <a:accent6>
        <a:srgbClr val="0989B1"/>
      </a:accent6>
      <a:hlink>
        <a:srgbClr val="6B9F25"/>
      </a:hlink>
      <a:folHlink>
        <a:srgbClr val="0989B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7E8B3-94C1-4B32-8906-95B2C2FA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76</Pages>
  <Words>29642</Words>
  <Characters>177858</Characters>
  <Application>Microsoft Office Word</Application>
  <DocSecurity>0</DocSecurity>
  <Lines>1482</Lines>
  <Paragraphs>414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Ewelina Borowiec</dc:creator>
  <cp:lastModifiedBy>User</cp:lastModifiedBy>
  <cp:revision>4</cp:revision>
  <cp:lastPrinted>2019-05-24T06:16:00Z</cp:lastPrinted>
  <dcterms:created xsi:type="dcterms:W3CDTF">2019-06-04T07:50:00Z</dcterms:created>
  <dcterms:modified xsi:type="dcterms:W3CDTF">2019-06-27T10:01:00Z</dcterms:modified>
</cp:coreProperties>
</file>